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D8B8F" w14:textId="15E624D6" w:rsidR="00057BB2" w:rsidRDefault="00B6571D" w:rsidP="00B6571D">
      <w:pPr>
        <w:pStyle w:val="NoSpacing"/>
        <w:jc w:val="center"/>
        <w:rPr>
          <w:rFonts w:ascii="Arial Narrow" w:hAnsi="Arial Narrow"/>
          <w:b/>
          <w:bCs/>
          <w:sz w:val="28"/>
          <w:szCs w:val="28"/>
        </w:rPr>
      </w:pPr>
      <w:r>
        <w:rPr>
          <w:rFonts w:ascii="Arial Narrow" w:hAnsi="Arial Narrow"/>
          <w:b/>
          <w:bCs/>
          <w:sz w:val="28"/>
          <w:szCs w:val="28"/>
        </w:rPr>
        <w:t>Philadelphia COVID-19 Emergency Rental Assistance (CERA) Program</w:t>
      </w:r>
    </w:p>
    <w:p w14:paraId="391FD253" w14:textId="7E4669BE" w:rsidR="00B6571D" w:rsidRDefault="00B6571D" w:rsidP="00B6571D">
      <w:pPr>
        <w:pStyle w:val="NoSpacing"/>
        <w:jc w:val="center"/>
        <w:rPr>
          <w:rFonts w:ascii="Arial Narrow" w:hAnsi="Arial Narrow"/>
          <w:sz w:val="28"/>
          <w:szCs w:val="28"/>
        </w:rPr>
      </w:pPr>
      <w:r>
        <w:rPr>
          <w:rFonts w:ascii="Arial Narrow" w:hAnsi="Arial Narrow"/>
          <w:sz w:val="28"/>
          <w:szCs w:val="28"/>
        </w:rPr>
        <w:t xml:space="preserve">Program Summary </w:t>
      </w:r>
    </w:p>
    <w:p w14:paraId="6E538C64" w14:textId="163DC799" w:rsidR="00B6571D" w:rsidRDefault="00B6571D" w:rsidP="00B6571D">
      <w:pPr>
        <w:pStyle w:val="NoSpacing"/>
        <w:jc w:val="center"/>
        <w:rPr>
          <w:rFonts w:ascii="Arial Narrow" w:hAnsi="Arial Narrow"/>
          <w:sz w:val="28"/>
          <w:szCs w:val="28"/>
        </w:rPr>
      </w:pPr>
    </w:p>
    <w:p w14:paraId="5B1F0861" w14:textId="74BB5E43" w:rsidR="00B6571D" w:rsidRPr="00B6571D" w:rsidRDefault="00B6571D" w:rsidP="00B6571D">
      <w:pPr>
        <w:pStyle w:val="NoSpacing"/>
        <w:rPr>
          <w:rFonts w:ascii="Arial Narrow" w:hAnsi="Arial Narrow"/>
          <w:b/>
          <w:bCs/>
          <w:i/>
          <w:iCs/>
          <w:sz w:val="24"/>
          <w:szCs w:val="24"/>
        </w:rPr>
      </w:pPr>
      <w:r w:rsidRPr="00B6571D">
        <w:rPr>
          <w:rFonts w:ascii="Arial Narrow" w:hAnsi="Arial Narrow"/>
          <w:b/>
          <w:bCs/>
          <w:i/>
          <w:iCs/>
          <w:sz w:val="24"/>
          <w:szCs w:val="24"/>
        </w:rPr>
        <w:t xml:space="preserve">Overview </w:t>
      </w:r>
    </w:p>
    <w:p w14:paraId="65868561" w14:textId="765D2DD7" w:rsidR="00886143" w:rsidRDefault="00B6571D" w:rsidP="00886143">
      <w:pPr>
        <w:pStyle w:val="NoSpacing"/>
        <w:rPr>
          <w:rFonts w:ascii="Arial Narrow" w:hAnsi="Arial Narrow"/>
        </w:rPr>
      </w:pPr>
      <w:r>
        <w:rPr>
          <w:rFonts w:ascii="Arial Narrow" w:hAnsi="Arial Narrow"/>
        </w:rPr>
        <w:t xml:space="preserve">The COVID-19 Emergency Rental Assistance Program </w:t>
      </w:r>
      <w:r w:rsidR="004A6001">
        <w:rPr>
          <w:rFonts w:ascii="Arial Narrow" w:hAnsi="Arial Narrow"/>
        </w:rPr>
        <w:t xml:space="preserve">(CERA) is a rental relief program to aid low-income individuals who have recently become housing insecure due to a COVID-19 related loss of income. The program is being led by the Philadelphia Housing Development Corporation (PHDC). </w:t>
      </w:r>
    </w:p>
    <w:p w14:paraId="74B7C010" w14:textId="77777777" w:rsidR="00886143" w:rsidRDefault="00886143" w:rsidP="00886143">
      <w:pPr>
        <w:pStyle w:val="NoSpacing"/>
        <w:rPr>
          <w:rFonts w:ascii="Arial Narrow" w:hAnsi="Arial Narrow"/>
        </w:rPr>
      </w:pPr>
      <w:r>
        <w:rPr>
          <w:rFonts w:ascii="Arial Narrow" w:hAnsi="Arial Narrow"/>
        </w:rPr>
        <w:t xml:space="preserve">   </w:t>
      </w:r>
    </w:p>
    <w:p w14:paraId="1273D96C" w14:textId="6FB4768E" w:rsidR="00DC06F4" w:rsidRPr="00DC06F4" w:rsidRDefault="004A6001" w:rsidP="00DC06F4">
      <w:pPr>
        <w:pStyle w:val="NoSpacing"/>
        <w:rPr>
          <w:rFonts w:ascii="Arial Narrow" w:hAnsi="Arial Narrow"/>
        </w:rPr>
      </w:pPr>
      <w:r>
        <w:rPr>
          <w:rFonts w:ascii="Arial Narrow" w:hAnsi="Arial Narrow"/>
        </w:rPr>
        <w:t>About 48% of Philadelphia households (about 285,000) rent their home. The PA Supreme Court issued a moratorium on evictions until July 10</w:t>
      </w:r>
      <w:r w:rsidRPr="004A6001">
        <w:rPr>
          <w:rFonts w:ascii="Arial Narrow" w:hAnsi="Arial Narrow"/>
          <w:vertAlign w:val="superscript"/>
        </w:rPr>
        <w:t>th</w:t>
      </w:r>
      <w:r>
        <w:rPr>
          <w:rFonts w:ascii="Arial Narrow" w:hAnsi="Arial Narrow"/>
        </w:rPr>
        <w:t xml:space="preserve">, but this protection is only a temporary solution. </w:t>
      </w:r>
      <w:r w:rsidR="00DC06F4" w:rsidRPr="00DC06F4">
        <w:rPr>
          <w:rFonts w:ascii="Arial Narrow" w:hAnsi="Arial Narrow"/>
        </w:rPr>
        <w:t xml:space="preserve">Under the moratorium, past due rent payments are still accruing and will be payable in less than a month—putting thousands of renters in an untenable situation and possibly forcing them into homelessness. </w:t>
      </w:r>
      <w:r w:rsidR="001114E9">
        <w:rPr>
          <w:rFonts w:ascii="Arial Narrow" w:hAnsi="Arial Narrow"/>
        </w:rPr>
        <w:t xml:space="preserve">Many of </w:t>
      </w:r>
      <w:r w:rsidR="00DC06F4" w:rsidRPr="00DC06F4">
        <w:rPr>
          <w:rFonts w:ascii="Arial Narrow" w:hAnsi="Arial Narrow"/>
        </w:rPr>
        <w:t>Philadelphia’s landlords who provide unsubsidized housing at affordable rent levels are small businesses who cannot afford a lengthy loss of cash flow.</w:t>
      </w:r>
    </w:p>
    <w:p w14:paraId="0168CB32" w14:textId="77777777" w:rsidR="00DC06F4" w:rsidRPr="00DC06F4" w:rsidRDefault="00DC06F4" w:rsidP="00DC06F4">
      <w:pPr>
        <w:pStyle w:val="NoSpacing"/>
        <w:rPr>
          <w:rFonts w:ascii="Arial Narrow" w:hAnsi="Arial Narrow"/>
        </w:rPr>
      </w:pPr>
    </w:p>
    <w:p w14:paraId="531C2B5F" w14:textId="335A1F34" w:rsidR="00B6571D" w:rsidRDefault="00EE2671" w:rsidP="00DC06F4">
      <w:pPr>
        <w:pStyle w:val="NoSpacing"/>
        <w:rPr>
          <w:rFonts w:ascii="Arial Narrow" w:hAnsi="Arial Narrow"/>
        </w:rPr>
      </w:pPr>
      <w:r>
        <w:rPr>
          <w:rFonts w:ascii="Arial Narrow" w:hAnsi="Arial Narrow"/>
        </w:rPr>
        <w:t>The City is</w:t>
      </w:r>
      <w:r w:rsidR="00DC06F4" w:rsidRPr="00DC06F4">
        <w:rPr>
          <w:rFonts w:ascii="Arial Narrow" w:hAnsi="Arial Narrow"/>
        </w:rPr>
        <w:t xml:space="preserve"> concerned that, if this situation is not addressed quickly and effectively, it will lead to a significant increase in the city’s homeless population and put many landlords who are providing affordable housing on the private market out of businesses. These two outcomes would put an unmanageable strain on </w:t>
      </w:r>
      <w:r>
        <w:rPr>
          <w:rFonts w:ascii="Arial Narrow" w:hAnsi="Arial Narrow"/>
        </w:rPr>
        <w:t>the</w:t>
      </w:r>
      <w:r w:rsidR="00DC06F4" w:rsidRPr="00DC06F4">
        <w:rPr>
          <w:rFonts w:ascii="Arial Narrow" w:hAnsi="Arial Narrow"/>
        </w:rPr>
        <w:t xml:space="preserve"> homeless and social services system</w:t>
      </w:r>
      <w:r>
        <w:rPr>
          <w:rFonts w:ascii="Arial Narrow" w:hAnsi="Arial Narrow"/>
        </w:rPr>
        <w:t xml:space="preserve"> in Philadelphia</w:t>
      </w:r>
      <w:r w:rsidR="00DC06F4" w:rsidRPr="00DC06F4">
        <w:rPr>
          <w:rFonts w:ascii="Arial Narrow" w:hAnsi="Arial Narrow"/>
        </w:rPr>
        <w:t xml:space="preserve">. And </w:t>
      </w:r>
      <w:r>
        <w:rPr>
          <w:rFonts w:ascii="Arial Narrow" w:hAnsi="Arial Narrow"/>
        </w:rPr>
        <w:t>the City</w:t>
      </w:r>
      <w:r w:rsidR="00DC06F4" w:rsidRPr="00DC06F4">
        <w:rPr>
          <w:rFonts w:ascii="Arial Narrow" w:hAnsi="Arial Narrow"/>
        </w:rPr>
        <w:t xml:space="preserve"> believe</w:t>
      </w:r>
      <w:r>
        <w:rPr>
          <w:rFonts w:ascii="Arial Narrow" w:hAnsi="Arial Narrow"/>
        </w:rPr>
        <w:t>s</w:t>
      </w:r>
      <w:r w:rsidR="00DC06F4" w:rsidRPr="00DC06F4">
        <w:rPr>
          <w:rFonts w:ascii="Arial Narrow" w:hAnsi="Arial Narrow"/>
        </w:rPr>
        <w:t xml:space="preserve"> that providing support immediately will reduce the human and economic costs to the public and philanthropic sectors in Philadelphia. Through CERA </w:t>
      </w:r>
      <w:r>
        <w:rPr>
          <w:rFonts w:ascii="Arial Narrow" w:hAnsi="Arial Narrow"/>
        </w:rPr>
        <w:t>the City of Philadelphia</w:t>
      </w:r>
      <w:r w:rsidR="00DC06F4" w:rsidRPr="00DC06F4">
        <w:rPr>
          <w:rFonts w:ascii="Arial Narrow" w:hAnsi="Arial Narrow"/>
        </w:rPr>
        <w:t xml:space="preserve"> can provide short-term </w:t>
      </w:r>
      <w:r w:rsidR="00DC06F4">
        <w:rPr>
          <w:rFonts w:ascii="Arial Narrow" w:hAnsi="Arial Narrow"/>
        </w:rPr>
        <w:t xml:space="preserve">rental </w:t>
      </w:r>
      <w:r w:rsidR="00DC06F4" w:rsidRPr="00DC06F4">
        <w:rPr>
          <w:rFonts w:ascii="Arial Narrow" w:hAnsi="Arial Narrow"/>
        </w:rPr>
        <w:t xml:space="preserve">assistance necessary to reduce the long-term impacts of this crisis. </w:t>
      </w:r>
      <w:r w:rsidR="00DC06F4">
        <w:rPr>
          <w:rFonts w:ascii="Arial Narrow" w:hAnsi="Arial Narrow"/>
        </w:rPr>
        <w:t xml:space="preserve">The program </w:t>
      </w:r>
      <w:r w:rsidR="001114E9">
        <w:rPr>
          <w:rFonts w:ascii="Arial Narrow" w:hAnsi="Arial Narrow"/>
        </w:rPr>
        <w:t xml:space="preserve">uses </w:t>
      </w:r>
      <w:r w:rsidR="00DC06F4">
        <w:rPr>
          <w:rFonts w:ascii="Arial Narrow" w:hAnsi="Arial Narrow"/>
        </w:rPr>
        <w:t>$10M from CDBG-CV funds</w:t>
      </w:r>
      <w:r w:rsidR="001114E9">
        <w:rPr>
          <w:rFonts w:ascii="Arial Narrow" w:hAnsi="Arial Narrow"/>
        </w:rPr>
        <w:t>, supplemented by local housing trust funds and</w:t>
      </w:r>
      <w:r w:rsidR="00DC06F4">
        <w:rPr>
          <w:rFonts w:ascii="Arial Narrow" w:hAnsi="Arial Narrow"/>
        </w:rPr>
        <w:t xml:space="preserve"> private donations in</w:t>
      </w:r>
      <w:r w:rsidR="00DC06F4" w:rsidRPr="00DC06F4">
        <w:rPr>
          <w:rFonts w:ascii="Arial Narrow" w:hAnsi="Arial Narrow"/>
        </w:rPr>
        <w:t xml:space="preserve"> order to serve </w:t>
      </w:r>
      <w:r w:rsidR="001114E9">
        <w:rPr>
          <w:rFonts w:ascii="Arial Narrow" w:hAnsi="Arial Narrow"/>
        </w:rPr>
        <w:t>at least 4</w:t>
      </w:r>
      <w:r w:rsidR="00DC06F4" w:rsidRPr="00DC06F4">
        <w:rPr>
          <w:rFonts w:ascii="Arial Narrow" w:hAnsi="Arial Narrow"/>
        </w:rPr>
        <w:t>,000 households</w:t>
      </w:r>
      <w:r w:rsidR="00F341F9">
        <w:rPr>
          <w:rFonts w:ascii="Arial Narrow" w:hAnsi="Arial Narrow"/>
        </w:rPr>
        <w:t>. Recipients of the assistance are selected through a</w:t>
      </w:r>
      <w:r>
        <w:rPr>
          <w:rFonts w:ascii="Arial Narrow" w:hAnsi="Arial Narrow"/>
        </w:rPr>
        <w:t xml:space="preserve"> lottery system</w:t>
      </w:r>
      <w:r w:rsidR="00F341F9">
        <w:rPr>
          <w:rFonts w:ascii="Arial Narrow" w:hAnsi="Arial Narrow"/>
        </w:rPr>
        <w:t xml:space="preserve"> that uses a random number generator to select applications</w:t>
      </w:r>
      <w:r w:rsidR="001114E9">
        <w:rPr>
          <w:rFonts w:ascii="Arial Narrow" w:hAnsi="Arial Narrow"/>
        </w:rPr>
        <w:t>, with a percentage of slots reserved for families with children and households residing in high poverty Census tracts</w:t>
      </w:r>
      <w:r w:rsidR="00DC06F4" w:rsidRPr="00DC06F4">
        <w:rPr>
          <w:rFonts w:ascii="Arial Narrow" w:hAnsi="Arial Narrow"/>
        </w:rPr>
        <w:t>.</w:t>
      </w:r>
      <w:r>
        <w:rPr>
          <w:rFonts w:ascii="Arial Narrow" w:hAnsi="Arial Narrow"/>
        </w:rPr>
        <w:t xml:space="preserve"> The City expects to begin disbursing aid during the week of June </w:t>
      </w:r>
      <w:r w:rsidR="001114E9">
        <w:rPr>
          <w:rFonts w:ascii="Arial Narrow" w:hAnsi="Arial Narrow"/>
        </w:rPr>
        <w:t>22nd</w:t>
      </w:r>
      <w:r>
        <w:rPr>
          <w:rFonts w:ascii="Arial Narrow" w:hAnsi="Arial Narrow"/>
        </w:rPr>
        <w:t xml:space="preserve">. </w:t>
      </w:r>
    </w:p>
    <w:p w14:paraId="51997C18" w14:textId="083A7F03" w:rsidR="00B6571D" w:rsidRDefault="00B6571D" w:rsidP="00B6571D">
      <w:pPr>
        <w:pStyle w:val="NoSpacing"/>
        <w:rPr>
          <w:rFonts w:ascii="Arial Narrow" w:hAnsi="Arial Narrow"/>
        </w:rPr>
      </w:pPr>
    </w:p>
    <w:p w14:paraId="7CF70000" w14:textId="77777777" w:rsidR="00A13D16" w:rsidRDefault="00A13D16" w:rsidP="00B6571D">
      <w:pPr>
        <w:pStyle w:val="NoSpacing"/>
        <w:rPr>
          <w:rFonts w:ascii="Arial Narrow" w:hAnsi="Arial Narrow"/>
          <w:b/>
          <w:bCs/>
          <w:i/>
          <w:iCs/>
          <w:sz w:val="24"/>
          <w:szCs w:val="24"/>
        </w:rPr>
      </w:pPr>
      <w:r>
        <w:rPr>
          <w:rFonts w:ascii="Arial Narrow" w:hAnsi="Arial Narrow"/>
          <w:b/>
          <w:bCs/>
          <w:i/>
          <w:iCs/>
          <w:sz w:val="24"/>
          <w:szCs w:val="24"/>
        </w:rPr>
        <w:t xml:space="preserve">Program Design and Assistance </w:t>
      </w:r>
    </w:p>
    <w:p w14:paraId="5EA7FD17" w14:textId="5E7A3509" w:rsidR="00A13D16" w:rsidRDefault="00840252" w:rsidP="00A13D16">
      <w:pPr>
        <w:pStyle w:val="NoSpacing"/>
        <w:numPr>
          <w:ilvl w:val="0"/>
          <w:numId w:val="11"/>
        </w:numPr>
        <w:rPr>
          <w:rFonts w:ascii="Arial Narrow" w:hAnsi="Arial Narrow"/>
        </w:rPr>
      </w:pPr>
      <w:r>
        <w:rPr>
          <w:rFonts w:ascii="Arial Narrow" w:hAnsi="Arial Narrow"/>
        </w:rPr>
        <w:t xml:space="preserve">CERA will pay up to $2,500 for three months toward rent. After the initial three months staff will recertify households, and as funding allows may provide up to $10,000 for 12 months of rent assistance. </w:t>
      </w:r>
    </w:p>
    <w:p w14:paraId="445640C7" w14:textId="77777777" w:rsidR="00A13D16" w:rsidRPr="00A13D16" w:rsidRDefault="00A13D16" w:rsidP="00A13D16">
      <w:pPr>
        <w:pStyle w:val="NoSpacing"/>
        <w:ind w:left="1440"/>
        <w:rPr>
          <w:rFonts w:ascii="Arial Narrow" w:hAnsi="Arial Narrow"/>
        </w:rPr>
      </w:pPr>
    </w:p>
    <w:p w14:paraId="472744D8" w14:textId="2AC8084C" w:rsidR="00B6571D" w:rsidRPr="00B6571D" w:rsidRDefault="00B6571D" w:rsidP="00B6571D">
      <w:pPr>
        <w:pStyle w:val="NoSpacing"/>
        <w:rPr>
          <w:rFonts w:ascii="Arial Narrow" w:hAnsi="Arial Narrow"/>
          <w:b/>
          <w:bCs/>
          <w:i/>
          <w:iCs/>
          <w:sz w:val="24"/>
          <w:szCs w:val="24"/>
        </w:rPr>
      </w:pPr>
      <w:r w:rsidRPr="00B6571D">
        <w:rPr>
          <w:rFonts w:ascii="Arial Narrow" w:hAnsi="Arial Narrow"/>
          <w:b/>
          <w:bCs/>
          <w:i/>
          <w:iCs/>
          <w:sz w:val="24"/>
          <w:szCs w:val="24"/>
        </w:rPr>
        <w:t xml:space="preserve">Eligibility Requirements </w:t>
      </w:r>
    </w:p>
    <w:p w14:paraId="73292340" w14:textId="662A98C9" w:rsidR="00886143" w:rsidRPr="00886143" w:rsidRDefault="00886143" w:rsidP="00886143">
      <w:pPr>
        <w:pStyle w:val="NoSpacing"/>
        <w:rPr>
          <w:rFonts w:ascii="Arial Narrow" w:hAnsi="Arial Narrow"/>
        </w:rPr>
      </w:pPr>
      <w:r w:rsidRPr="00886143">
        <w:rPr>
          <w:rFonts w:ascii="Arial Narrow" w:hAnsi="Arial Narrow"/>
        </w:rPr>
        <w:t>In order to qualify</w:t>
      </w:r>
      <w:r w:rsidR="00F43086">
        <w:rPr>
          <w:rFonts w:ascii="Arial Narrow" w:hAnsi="Arial Narrow"/>
        </w:rPr>
        <w:t>,</w:t>
      </w:r>
      <w:r w:rsidRPr="00886143">
        <w:rPr>
          <w:rFonts w:ascii="Arial Narrow" w:hAnsi="Arial Narrow"/>
        </w:rPr>
        <w:t xml:space="preserve"> households must: </w:t>
      </w:r>
    </w:p>
    <w:p w14:paraId="0C3A429E" w14:textId="411E9C13" w:rsidR="00886143" w:rsidRPr="00886143" w:rsidRDefault="00886143" w:rsidP="00886143">
      <w:pPr>
        <w:pStyle w:val="NoSpacing"/>
        <w:numPr>
          <w:ilvl w:val="0"/>
          <w:numId w:val="2"/>
        </w:numPr>
        <w:rPr>
          <w:rFonts w:ascii="Arial Narrow" w:hAnsi="Arial Narrow"/>
        </w:rPr>
      </w:pPr>
      <w:r w:rsidRPr="00886143">
        <w:rPr>
          <w:rFonts w:ascii="Arial Narrow" w:hAnsi="Arial Narrow"/>
        </w:rPr>
        <w:t xml:space="preserve">Be employed, recently employed, or self-employed and experiencing a reduction in hours or a lay off due to the employer reducing/eliminating work hours or the loss of contract work as a public health precaution related to COVID-19; or be experiencing other significant economic hardship and housing instability related to COVID-19;. </w:t>
      </w:r>
    </w:p>
    <w:p w14:paraId="321A5E52" w14:textId="64F5D43E" w:rsidR="00886143" w:rsidRPr="00886143" w:rsidRDefault="00886143" w:rsidP="00886143">
      <w:pPr>
        <w:pStyle w:val="NoSpacing"/>
        <w:numPr>
          <w:ilvl w:val="0"/>
          <w:numId w:val="2"/>
        </w:numPr>
        <w:rPr>
          <w:rFonts w:ascii="Arial Narrow" w:hAnsi="Arial Narrow"/>
        </w:rPr>
      </w:pPr>
      <w:r w:rsidRPr="00886143">
        <w:rPr>
          <w:rFonts w:ascii="Arial Narrow" w:hAnsi="Arial Narrow"/>
        </w:rPr>
        <w:t>Experience a financial hardship and inability to pay rent or utilities;</w:t>
      </w:r>
    </w:p>
    <w:p w14:paraId="38A14F19" w14:textId="2C1071EC" w:rsidR="00886143" w:rsidRPr="00886143" w:rsidRDefault="00886143" w:rsidP="00886143">
      <w:pPr>
        <w:pStyle w:val="NoSpacing"/>
        <w:numPr>
          <w:ilvl w:val="0"/>
          <w:numId w:val="2"/>
        </w:numPr>
        <w:rPr>
          <w:rFonts w:ascii="Arial Narrow" w:hAnsi="Arial Narrow"/>
        </w:rPr>
      </w:pPr>
      <w:r w:rsidRPr="00886143">
        <w:rPr>
          <w:rFonts w:ascii="Arial Narrow" w:hAnsi="Arial Narrow"/>
        </w:rPr>
        <w:t>Live within the City of Philadelphia;</w:t>
      </w:r>
    </w:p>
    <w:p w14:paraId="1F644DB9" w14:textId="29CB8156" w:rsidR="00886143" w:rsidRPr="00886143" w:rsidRDefault="00886143" w:rsidP="00886143">
      <w:pPr>
        <w:pStyle w:val="NoSpacing"/>
        <w:numPr>
          <w:ilvl w:val="0"/>
          <w:numId w:val="2"/>
        </w:numPr>
        <w:rPr>
          <w:rFonts w:ascii="Arial Narrow" w:hAnsi="Arial Narrow"/>
        </w:rPr>
      </w:pPr>
      <w:r w:rsidRPr="00886143">
        <w:rPr>
          <w:rFonts w:ascii="Arial Narrow" w:hAnsi="Arial Narrow"/>
        </w:rPr>
        <w:t>Live in un-subsidized housing (tenants may not live in P</w:t>
      </w:r>
      <w:r w:rsidR="00F341F9">
        <w:rPr>
          <w:rFonts w:ascii="Arial Narrow" w:hAnsi="Arial Narrow"/>
        </w:rPr>
        <w:t xml:space="preserve">hiladelphia </w:t>
      </w:r>
      <w:r w:rsidRPr="00886143">
        <w:rPr>
          <w:rFonts w:ascii="Arial Narrow" w:hAnsi="Arial Narrow"/>
        </w:rPr>
        <w:t>H</w:t>
      </w:r>
      <w:r w:rsidR="00F341F9">
        <w:rPr>
          <w:rFonts w:ascii="Arial Narrow" w:hAnsi="Arial Narrow"/>
        </w:rPr>
        <w:t xml:space="preserve">ousing </w:t>
      </w:r>
      <w:r w:rsidRPr="00886143">
        <w:rPr>
          <w:rFonts w:ascii="Arial Narrow" w:hAnsi="Arial Narrow"/>
        </w:rPr>
        <w:t>A</w:t>
      </w:r>
      <w:r w:rsidR="00F341F9">
        <w:rPr>
          <w:rFonts w:ascii="Arial Narrow" w:hAnsi="Arial Narrow"/>
        </w:rPr>
        <w:t>uthority</w:t>
      </w:r>
      <w:r w:rsidRPr="00886143">
        <w:rPr>
          <w:rFonts w:ascii="Arial Narrow" w:hAnsi="Arial Narrow"/>
        </w:rPr>
        <w:t xml:space="preserve"> units or receive </w:t>
      </w:r>
      <w:r w:rsidR="00F341F9">
        <w:rPr>
          <w:rFonts w:ascii="Arial Narrow" w:hAnsi="Arial Narrow"/>
        </w:rPr>
        <w:t>S</w:t>
      </w:r>
      <w:r w:rsidRPr="00886143">
        <w:rPr>
          <w:rFonts w:ascii="Arial Narrow" w:hAnsi="Arial Narrow"/>
        </w:rPr>
        <w:t xml:space="preserve">ection 8); and </w:t>
      </w:r>
    </w:p>
    <w:p w14:paraId="6FC2D8A5" w14:textId="51C1A756" w:rsidR="00B6571D" w:rsidRDefault="00886143" w:rsidP="00B6571D">
      <w:pPr>
        <w:pStyle w:val="NoSpacing"/>
        <w:numPr>
          <w:ilvl w:val="0"/>
          <w:numId w:val="2"/>
        </w:numPr>
        <w:rPr>
          <w:rFonts w:ascii="Arial Narrow" w:hAnsi="Arial Narrow"/>
        </w:rPr>
      </w:pPr>
      <w:r w:rsidRPr="00886143">
        <w:rPr>
          <w:rFonts w:ascii="Arial Narrow" w:hAnsi="Arial Narrow"/>
        </w:rPr>
        <w:t>Have a total household income at or below 50% of Area Median Income (AMI), which is currently $48,300 for a family of four</w:t>
      </w:r>
      <w:r w:rsidR="00F341F9">
        <w:rPr>
          <w:rFonts w:ascii="Arial Narrow" w:hAnsi="Arial Narrow"/>
        </w:rPr>
        <w:t xml:space="preserve"> in Philadelphia</w:t>
      </w:r>
      <w:r w:rsidRPr="00886143">
        <w:rPr>
          <w:rFonts w:ascii="Arial Narrow" w:hAnsi="Arial Narrow"/>
        </w:rPr>
        <w:t>.</w:t>
      </w:r>
    </w:p>
    <w:p w14:paraId="6036498C" w14:textId="77777777" w:rsidR="00F43086" w:rsidRPr="00F43086" w:rsidRDefault="00F43086" w:rsidP="00F43086">
      <w:pPr>
        <w:pStyle w:val="NoSpacing"/>
        <w:ind w:left="360"/>
        <w:rPr>
          <w:rFonts w:ascii="Arial Narrow" w:hAnsi="Arial Narrow"/>
        </w:rPr>
      </w:pPr>
    </w:p>
    <w:p w14:paraId="7350E567" w14:textId="2C12FD30" w:rsidR="00534A96" w:rsidRDefault="00A13D16" w:rsidP="00534A96">
      <w:pPr>
        <w:pStyle w:val="NoSpacing"/>
        <w:rPr>
          <w:rFonts w:ascii="Arial Narrow" w:hAnsi="Arial Narrow"/>
        </w:rPr>
      </w:pPr>
      <w:r>
        <w:rPr>
          <w:rFonts w:ascii="Arial Narrow" w:hAnsi="Arial Narrow"/>
        </w:rPr>
        <w:t xml:space="preserve">In addition to these program requirements, the following application forms must be </w:t>
      </w:r>
      <w:r w:rsidR="00F43086">
        <w:rPr>
          <w:rFonts w:ascii="Arial Narrow" w:hAnsi="Arial Narrow"/>
        </w:rPr>
        <w:t xml:space="preserve">submitted during the application process: </w:t>
      </w:r>
    </w:p>
    <w:p w14:paraId="72915B6E" w14:textId="11519155" w:rsidR="00534A96" w:rsidRDefault="00CF65A5" w:rsidP="00534A96">
      <w:pPr>
        <w:pStyle w:val="NoSpacing"/>
        <w:numPr>
          <w:ilvl w:val="0"/>
          <w:numId w:val="7"/>
        </w:numPr>
        <w:rPr>
          <w:rFonts w:ascii="Arial Narrow" w:hAnsi="Arial Narrow"/>
        </w:rPr>
      </w:pPr>
      <w:r>
        <w:rPr>
          <w:rFonts w:ascii="Arial Narrow" w:hAnsi="Arial Narrow"/>
        </w:rPr>
        <w:t>Tenant application</w:t>
      </w:r>
      <w:r w:rsidR="00F341F9">
        <w:rPr>
          <w:rFonts w:ascii="Arial Narrow" w:hAnsi="Arial Narrow"/>
        </w:rPr>
        <w:t>,</w:t>
      </w:r>
    </w:p>
    <w:p w14:paraId="256D3555" w14:textId="717FDB49" w:rsidR="00CF65A5" w:rsidRPr="00534A96" w:rsidRDefault="00CF65A5" w:rsidP="00534A96">
      <w:pPr>
        <w:pStyle w:val="NoSpacing"/>
        <w:numPr>
          <w:ilvl w:val="0"/>
          <w:numId w:val="7"/>
        </w:numPr>
        <w:rPr>
          <w:rFonts w:ascii="Arial Narrow" w:hAnsi="Arial Narrow"/>
        </w:rPr>
      </w:pPr>
      <w:r>
        <w:rPr>
          <w:rFonts w:ascii="Arial Narrow" w:hAnsi="Arial Narrow"/>
        </w:rPr>
        <w:t>Affidavit of income loss due to COVID-19,</w:t>
      </w:r>
    </w:p>
    <w:p w14:paraId="4D6D8877" w14:textId="01413569" w:rsidR="00534A96" w:rsidRDefault="00534A96" w:rsidP="00534A96">
      <w:pPr>
        <w:pStyle w:val="NoSpacing"/>
        <w:numPr>
          <w:ilvl w:val="0"/>
          <w:numId w:val="7"/>
        </w:numPr>
        <w:rPr>
          <w:rFonts w:ascii="Arial Narrow" w:hAnsi="Arial Narrow"/>
        </w:rPr>
      </w:pPr>
      <w:r w:rsidRPr="00534A96">
        <w:rPr>
          <w:rFonts w:ascii="Arial Narrow" w:hAnsi="Arial Narrow"/>
        </w:rPr>
        <w:t>Tenant income documentation</w:t>
      </w:r>
      <w:r w:rsidR="00F341F9">
        <w:rPr>
          <w:rFonts w:ascii="Arial Narrow" w:hAnsi="Arial Narrow"/>
        </w:rPr>
        <w:t>,</w:t>
      </w:r>
    </w:p>
    <w:p w14:paraId="262F564C" w14:textId="0B92BCA8" w:rsidR="00CF65A5" w:rsidRPr="00CF65A5" w:rsidRDefault="00CF65A5" w:rsidP="00CF65A5">
      <w:pPr>
        <w:pStyle w:val="NoSpacing"/>
        <w:numPr>
          <w:ilvl w:val="0"/>
          <w:numId w:val="7"/>
        </w:numPr>
        <w:rPr>
          <w:rFonts w:ascii="Arial Narrow" w:hAnsi="Arial Narrow"/>
        </w:rPr>
      </w:pPr>
      <w:r w:rsidRPr="00534A96">
        <w:rPr>
          <w:rFonts w:ascii="Arial Narrow" w:hAnsi="Arial Narrow"/>
        </w:rPr>
        <w:t>Unit habitability survey</w:t>
      </w:r>
      <w:r>
        <w:rPr>
          <w:rFonts w:ascii="Arial Narrow" w:hAnsi="Arial Narrow"/>
        </w:rPr>
        <w:t xml:space="preserve"> completed by the tenant,</w:t>
      </w:r>
    </w:p>
    <w:p w14:paraId="7E1920A8" w14:textId="7559A904" w:rsidR="00534A96" w:rsidRPr="00534A96" w:rsidRDefault="00CF65A5" w:rsidP="00534A96">
      <w:pPr>
        <w:pStyle w:val="NoSpacing"/>
        <w:numPr>
          <w:ilvl w:val="0"/>
          <w:numId w:val="7"/>
        </w:numPr>
        <w:rPr>
          <w:rFonts w:ascii="Arial Narrow" w:hAnsi="Arial Narrow"/>
        </w:rPr>
      </w:pPr>
      <w:r>
        <w:rPr>
          <w:rFonts w:ascii="Arial Narrow" w:hAnsi="Arial Narrow"/>
        </w:rPr>
        <w:t xml:space="preserve">Landlord </w:t>
      </w:r>
      <w:r w:rsidR="00534A96" w:rsidRPr="00534A96">
        <w:rPr>
          <w:rFonts w:ascii="Arial Narrow" w:hAnsi="Arial Narrow"/>
        </w:rPr>
        <w:t>Rental License</w:t>
      </w:r>
      <w:r w:rsidR="00F341F9">
        <w:rPr>
          <w:rFonts w:ascii="Arial Narrow" w:hAnsi="Arial Narrow"/>
        </w:rPr>
        <w:t>,</w:t>
      </w:r>
    </w:p>
    <w:p w14:paraId="2506CEA9" w14:textId="175C247E" w:rsidR="00534A96" w:rsidRPr="00534A96" w:rsidRDefault="00CF65A5" w:rsidP="00534A96">
      <w:pPr>
        <w:pStyle w:val="NoSpacing"/>
        <w:numPr>
          <w:ilvl w:val="0"/>
          <w:numId w:val="7"/>
        </w:numPr>
        <w:rPr>
          <w:rFonts w:ascii="Arial Narrow" w:hAnsi="Arial Narrow"/>
        </w:rPr>
      </w:pPr>
      <w:r>
        <w:rPr>
          <w:rFonts w:ascii="Arial Narrow" w:hAnsi="Arial Narrow"/>
        </w:rPr>
        <w:lastRenderedPageBreak/>
        <w:t xml:space="preserve">Landlord </w:t>
      </w:r>
      <w:r w:rsidR="00534A96" w:rsidRPr="00534A96">
        <w:rPr>
          <w:rFonts w:ascii="Arial Narrow" w:hAnsi="Arial Narrow"/>
        </w:rPr>
        <w:t xml:space="preserve">Tax </w:t>
      </w:r>
      <w:r>
        <w:rPr>
          <w:rFonts w:ascii="Arial Narrow" w:hAnsi="Arial Narrow"/>
        </w:rPr>
        <w:t>Certificate (if not tax compliant)</w:t>
      </w:r>
      <w:r w:rsidR="00F341F9">
        <w:rPr>
          <w:rFonts w:ascii="Arial Narrow" w:hAnsi="Arial Narrow"/>
        </w:rPr>
        <w:t>,</w:t>
      </w:r>
    </w:p>
    <w:p w14:paraId="2A79383B" w14:textId="256CAB68" w:rsidR="00F43086" w:rsidRDefault="00F43086" w:rsidP="00F43086">
      <w:pPr>
        <w:pStyle w:val="NoSpacing"/>
        <w:rPr>
          <w:rFonts w:ascii="Arial Narrow" w:hAnsi="Arial Narrow"/>
        </w:rPr>
      </w:pPr>
    </w:p>
    <w:p w14:paraId="54F8888D" w14:textId="36F44AED" w:rsidR="00F43086" w:rsidRDefault="00F43086" w:rsidP="00F43086">
      <w:pPr>
        <w:pStyle w:val="NoSpacing"/>
        <w:rPr>
          <w:rFonts w:ascii="Arial Narrow" w:hAnsi="Arial Narrow"/>
        </w:rPr>
      </w:pPr>
      <w:r>
        <w:rPr>
          <w:rFonts w:ascii="Arial Narrow" w:hAnsi="Arial Narrow"/>
        </w:rPr>
        <w:t>Other information:</w:t>
      </w:r>
    </w:p>
    <w:p w14:paraId="1D86ABAF" w14:textId="2795CD58" w:rsidR="00CF65A5" w:rsidRDefault="00CF65A5" w:rsidP="00F43086">
      <w:pPr>
        <w:pStyle w:val="NoSpacing"/>
        <w:numPr>
          <w:ilvl w:val="0"/>
          <w:numId w:val="13"/>
        </w:numPr>
        <w:rPr>
          <w:rFonts w:ascii="Arial Narrow" w:hAnsi="Arial Narrow"/>
        </w:rPr>
      </w:pPr>
      <w:r>
        <w:rPr>
          <w:rFonts w:ascii="Arial Narrow" w:hAnsi="Arial Narrow"/>
        </w:rPr>
        <w:t>Tenant may not have been in process of being evicted.</w:t>
      </w:r>
    </w:p>
    <w:p w14:paraId="38F36BA8" w14:textId="5809EA77" w:rsidR="00CF65A5" w:rsidRDefault="00CF65A5" w:rsidP="00F43086">
      <w:pPr>
        <w:pStyle w:val="NoSpacing"/>
        <w:numPr>
          <w:ilvl w:val="0"/>
          <w:numId w:val="13"/>
        </w:numPr>
        <w:rPr>
          <w:rFonts w:ascii="Arial Narrow" w:hAnsi="Arial Narrow"/>
        </w:rPr>
      </w:pPr>
      <w:r>
        <w:rPr>
          <w:rFonts w:ascii="Arial Narrow" w:hAnsi="Arial Narrow"/>
        </w:rPr>
        <w:t>Tenant may not owe back rent from before April 2020.</w:t>
      </w:r>
    </w:p>
    <w:p w14:paraId="21DEBC58" w14:textId="34002472" w:rsidR="00F43086" w:rsidRDefault="00F43086" w:rsidP="00F43086">
      <w:pPr>
        <w:pStyle w:val="NoSpacing"/>
        <w:numPr>
          <w:ilvl w:val="0"/>
          <w:numId w:val="13"/>
        </w:numPr>
        <w:rPr>
          <w:rFonts w:ascii="Arial Narrow" w:hAnsi="Arial Narrow"/>
        </w:rPr>
      </w:pPr>
      <w:r w:rsidRPr="00F43086">
        <w:rPr>
          <w:rFonts w:ascii="Arial Narrow" w:hAnsi="Arial Narrow"/>
        </w:rPr>
        <w:t>All assistance requires an Agreement signed by the landlord.</w:t>
      </w:r>
    </w:p>
    <w:p w14:paraId="39FFBB2E" w14:textId="77777777" w:rsidR="00CF65A5" w:rsidRDefault="00F43086" w:rsidP="00F43086">
      <w:pPr>
        <w:pStyle w:val="NoSpacing"/>
        <w:numPr>
          <w:ilvl w:val="0"/>
          <w:numId w:val="13"/>
        </w:numPr>
        <w:rPr>
          <w:rFonts w:ascii="Arial Narrow" w:hAnsi="Arial Narrow"/>
        </w:rPr>
      </w:pPr>
      <w:r w:rsidRPr="00F43086">
        <w:rPr>
          <w:rFonts w:ascii="Arial Narrow" w:hAnsi="Arial Narrow"/>
        </w:rPr>
        <w:t>Landlord may not pursue eviction or increase rent while receiving assistance</w:t>
      </w:r>
      <w:r w:rsidR="00CF65A5">
        <w:rPr>
          <w:rFonts w:ascii="Arial Narrow" w:hAnsi="Arial Narrow"/>
        </w:rPr>
        <w:t xml:space="preserve"> and for six months following the final City payment</w:t>
      </w:r>
    </w:p>
    <w:p w14:paraId="6C383E01" w14:textId="49022C17" w:rsidR="00F43086" w:rsidRPr="00F43086" w:rsidRDefault="00CF65A5" w:rsidP="00F43086">
      <w:pPr>
        <w:pStyle w:val="NoSpacing"/>
        <w:numPr>
          <w:ilvl w:val="0"/>
          <w:numId w:val="13"/>
        </w:numPr>
        <w:rPr>
          <w:rFonts w:ascii="Arial Narrow" w:hAnsi="Arial Narrow"/>
        </w:rPr>
      </w:pPr>
      <w:r>
        <w:rPr>
          <w:rFonts w:ascii="Arial Narrow" w:hAnsi="Arial Narrow"/>
        </w:rPr>
        <w:t>Landlord must agree to provide tenant with six months following the final City payment to repay any arrears accrued since May 2020</w:t>
      </w:r>
      <w:r w:rsidR="00F43086" w:rsidRPr="00F43086">
        <w:rPr>
          <w:rFonts w:ascii="Arial Narrow" w:hAnsi="Arial Narrow"/>
        </w:rPr>
        <w:t>.</w:t>
      </w:r>
    </w:p>
    <w:p w14:paraId="44AFAD64" w14:textId="65918470" w:rsidR="00F43086" w:rsidRPr="00F43086" w:rsidRDefault="00F43086" w:rsidP="00F43086">
      <w:pPr>
        <w:pStyle w:val="NoSpacing"/>
        <w:numPr>
          <w:ilvl w:val="0"/>
          <w:numId w:val="13"/>
        </w:numPr>
        <w:rPr>
          <w:rFonts w:ascii="Arial Narrow" w:hAnsi="Arial Narrow"/>
        </w:rPr>
      </w:pPr>
      <w:r w:rsidRPr="00F43086">
        <w:rPr>
          <w:rFonts w:ascii="Arial Narrow" w:hAnsi="Arial Narrow"/>
        </w:rPr>
        <w:t>All households receiving this assistance must have a current lease.</w:t>
      </w:r>
    </w:p>
    <w:p w14:paraId="229BA714" w14:textId="07406CB7" w:rsidR="00F43086" w:rsidRPr="00F43086" w:rsidRDefault="00F43086" w:rsidP="00F43086">
      <w:pPr>
        <w:pStyle w:val="NoSpacing"/>
        <w:numPr>
          <w:ilvl w:val="0"/>
          <w:numId w:val="13"/>
        </w:numPr>
        <w:rPr>
          <w:rFonts w:ascii="Arial Narrow" w:hAnsi="Arial Narrow"/>
        </w:rPr>
      </w:pPr>
      <w:r w:rsidRPr="00F43086">
        <w:rPr>
          <w:rFonts w:ascii="Arial Narrow" w:hAnsi="Arial Narrow"/>
        </w:rPr>
        <w:t>The physical condition of the unit must be verified by a Unit Habitability Survey completed by the tenant (in lieu of an inspection).</w:t>
      </w:r>
    </w:p>
    <w:p w14:paraId="48656443" w14:textId="43115347" w:rsidR="00F43086" w:rsidRPr="00F43086" w:rsidRDefault="00F43086" w:rsidP="00F43086">
      <w:pPr>
        <w:pStyle w:val="NoSpacing"/>
        <w:numPr>
          <w:ilvl w:val="0"/>
          <w:numId w:val="13"/>
        </w:numPr>
        <w:rPr>
          <w:rFonts w:ascii="Arial Narrow" w:hAnsi="Arial Narrow"/>
        </w:rPr>
      </w:pPr>
      <w:r w:rsidRPr="00F43086">
        <w:rPr>
          <w:rFonts w:ascii="Arial Narrow" w:hAnsi="Arial Narrow"/>
        </w:rPr>
        <w:t>All landlords must have a current City of Philadelphia rental license for the property and must be current in taxes owed to the City.</w:t>
      </w:r>
    </w:p>
    <w:p w14:paraId="44F1E33C" w14:textId="30CFA09A" w:rsidR="00886143" w:rsidRPr="00F43086" w:rsidRDefault="00F43086" w:rsidP="00F43086">
      <w:pPr>
        <w:pStyle w:val="NoSpacing"/>
        <w:numPr>
          <w:ilvl w:val="0"/>
          <w:numId w:val="13"/>
        </w:numPr>
        <w:rPr>
          <w:rFonts w:ascii="Arial Narrow" w:hAnsi="Arial Narrow"/>
        </w:rPr>
      </w:pPr>
      <w:r w:rsidRPr="00F43086">
        <w:rPr>
          <w:rFonts w:ascii="Arial Narrow" w:hAnsi="Arial Narrow"/>
        </w:rPr>
        <w:t xml:space="preserve">Tenants </w:t>
      </w:r>
      <w:r w:rsidR="00CF65A5">
        <w:rPr>
          <w:rFonts w:ascii="Arial Narrow" w:hAnsi="Arial Narrow"/>
        </w:rPr>
        <w:t>are</w:t>
      </w:r>
      <w:r w:rsidRPr="00F43086">
        <w:rPr>
          <w:rFonts w:ascii="Arial Narrow" w:hAnsi="Arial Narrow"/>
        </w:rPr>
        <w:t xml:space="preserve"> required to submit </w:t>
      </w:r>
      <w:r w:rsidR="00CF65A5">
        <w:rPr>
          <w:rFonts w:ascii="Arial Narrow" w:hAnsi="Arial Narrow"/>
        </w:rPr>
        <w:t>an</w:t>
      </w:r>
      <w:r w:rsidRPr="00F43086">
        <w:rPr>
          <w:rFonts w:ascii="Arial Narrow" w:hAnsi="Arial Narrow"/>
        </w:rPr>
        <w:t xml:space="preserve"> affidavit confirming that they have experienced a COVID-related loss of income.</w:t>
      </w:r>
    </w:p>
    <w:p w14:paraId="68BEF838" w14:textId="01455823" w:rsidR="00B6571D" w:rsidRDefault="00B6571D" w:rsidP="00B6571D">
      <w:pPr>
        <w:pStyle w:val="NoSpacing"/>
        <w:rPr>
          <w:rFonts w:ascii="Arial Narrow" w:hAnsi="Arial Narrow"/>
          <w:i/>
          <w:iCs/>
          <w:sz w:val="24"/>
          <w:szCs w:val="24"/>
        </w:rPr>
      </w:pPr>
    </w:p>
    <w:p w14:paraId="389BE3DE" w14:textId="1E783FBD" w:rsidR="00A15823" w:rsidRPr="00F945BF" w:rsidRDefault="00283EB7" w:rsidP="00B6571D">
      <w:pPr>
        <w:pStyle w:val="NoSpacing"/>
        <w:rPr>
          <w:rFonts w:ascii="Arial Narrow" w:hAnsi="Arial Narrow"/>
          <w:b/>
          <w:bCs/>
          <w:i/>
          <w:iCs/>
          <w:sz w:val="24"/>
          <w:szCs w:val="24"/>
        </w:rPr>
      </w:pPr>
      <w:r w:rsidRPr="00F945BF">
        <w:rPr>
          <w:rFonts w:ascii="Arial Narrow" w:hAnsi="Arial Narrow"/>
          <w:b/>
          <w:bCs/>
          <w:i/>
          <w:iCs/>
          <w:sz w:val="24"/>
          <w:szCs w:val="24"/>
        </w:rPr>
        <w:t xml:space="preserve">Tenant </w:t>
      </w:r>
      <w:r w:rsidR="00B6571D" w:rsidRPr="00F945BF">
        <w:rPr>
          <w:rFonts w:ascii="Arial Narrow" w:hAnsi="Arial Narrow"/>
          <w:b/>
          <w:bCs/>
          <w:i/>
          <w:iCs/>
          <w:sz w:val="24"/>
          <w:szCs w:val="24"/>
        </w:rPr>
        <w:t xml:space="preserve">Selection Process </w:t>
      </w:r>
    </w:p>
    <w:p w14:paraId="57D01B88" w14:textId="2AF7E20B" w:rsidR="00F945BF" w:rsidRDefault="00F945BF" w:rsidP="00B6571D">
      <w:pPr>
        <w:pStyle w:val="NoSpacing"/>
        <w:rPr>
          <w:rFonts w:ascii="Arial Narrow" w:hAnsi="Arial Narrow"/>
        </w:rPr>
      </w:pPr>
      <w:r>
        <w:rPr>
          <w:rFonts w:ascii="Arial Narrow" w:hAnsi="Arial Narrow"/>
        </w:rPr>
        <w:t>The CERA program utilizes a lottery selection system in which all completed applications are collected and a random selection is performed to select tenants that will receive the assistance</w:t>
      </w:r>
      <w:r w:rsidR="00CF65A5">
        <w:rPr>
          <w:rFonts w:ascii="Arial Narrow" w:hAnsi="Arial Narrow"/>
        </w:rPr>
        <w:t>, with spots reserved for families with children and households residing in high poverty Census tracts</w:t>
      </w:r>
      <w:r>
        <w:rPr>
          <w:rFonts w:ascii="Arial Narrow" w:hAnsi="Arial Narrow"/>
        </w:rPr>
        <w:t xml:space="preserve">. </w:t>
      </w:r>
    </w:p>
    <w:p w14:paraId="226F6B58" w14:textId="77777777" w:rsidR="00F945BF" w:rsidRDefault="00F945BF" w:rsidP="00B6571D">
      <w:pPr>
        <w:pStyle w:val="NoSpacing"/>
        <w:rPr>
          <w:rFonts w:ascii="Arial Narrow" w:hAnsi="Arial Narrow"/>
        </w:rPr>
      </w:pPr>
    </w:p>
    <w:p w14:paraId="0631F2E1" w14:textId="7AB4E088" w:rsidR="00A15823" w:rsidRPr="00A15823" w:rsidRDefault="00F945BF" w:rsidP="00B6571D">
      <w:pPr>
        <w:pStyle w:val="NoSpacing"/>
        <w:rPr>
          <w:rFonts w:ascii="Arial Narrow" w:hAnsi="Arial Narrow"/>
        </w:rPr>
      </w:pPr>
      <w:r>
        <w:rPr>
          <w:rFonts w:ascii="Arial Narrow" w:hAnsi="Arial Narrow"/>
        </w:rPr>
        <w:t xml:space="preserve">The lottery selection process follows the steps below: </w:t>
      </w:r>
      <w:r w:rsidR="00A15823">
        <w:rPr>
          <w:rFonts w:ascii="Arial Narrow" w:hAnsi="Arial Narrow"/>
        </w:rPr>
        <w:t xml:space="preserve"> </w:t>
      </w:r>
    </w:p>
    <w:p w14:paraId="73051663" w14:textId="3D8763BC" w:rsidR="00B6571D" w:rsidRDefault="004330A5" w:rsidP="004330A5">
      <w:pPr>
        <w:pStyle w:val="NoSpacing"/>
        <w:numPr>
          <w:ilvl w:val="0"/>
          <w:numId w:val="5"/>
        </w:numPr>
        <w:rPr>
          <w:rFonts w:ascii="Arial Narrow" w:hAnsi="Arial Narrow"/>
        </w:rPr>
      </w:pPr>
      <w:r>
        <w:rPr>
          <w:rFonts w:ascii="Arial Narrow" w:hAnsi="Arial Narrow"/>
        </w:rPr>
        <w:t xml:space="preserve">Remove ineligible applications (households with income above 50% AMI, households that owed rent from before April, households already in the eviction process, </w:t>
      </w:r>
      <w:r w:rsidR="00D255AD">
        <w:rPr>
          <w:rFonts w:ascii="Arial Narrow" w:hAnsi="Arial Narrow"/>
        </w:rPr>
        <w:t xml:space="preserve">households living in subsidized housing, </w:t>
      </w:r>
      <w:r>
        <w:rPr>
          <w:rFonts w:ascii="Arial Narrow" w:hAnsi="Arial Narrow"/>
        </w:rPr>
        <w:t xml:space="preserve">households that did not experience a COVID-related loss of income) </w:t>
      </w:r>
      <w:r w:rsidR="00F945BF">
        <w:rPr>
          <w:rFonts w:ascii="Arial Narrow" w:hAnsi="Arial Narrow"/>
        </w:rPr>
        <w:t>from the application pool.</w:t>
      </w:r>
      <w:r w:rsidR="00D255AD">
        <w:rPr>
          <w:rFonts w:ascii="Arial Narrow" w:hAnsi="Arial Narrow"/>
        </w:rPr>
        <w:t xml:space="preserve"> This step also removed applications that were incomplete or were duplicate submissions. </w:t>
      </w:r>
      <w:r w:rsidR="00F945BF">
        <w:rPr>
          <w:rFonts w:ascii="Arial Narrow" w:hAnsi="Arial Narrow"/>
        </w:rPr>
        <w:t xml:space="preserve"> </w:t>
      </w:r>
    </w:p>
    <w:p w14:paraId="6293319C" w14:textId="60CC2CBE" w:rsidR="004330A5" w:rsidRDefault="004330A5" w:rsidP="004330A5">
      <w:pPr>
        <w:pStyle w:val="NoSpacing"/>
        <w:numPr>
          <w:ilvl w:val="0"/>
          <w:numId w:val="5"/>
        </w:numPr>
        <w:rPr>
          <w:rFonts w:ascii="Arial Narrow" w:hAnsi="Arial Narrow"/>
        </w:rPr>
      </w:pPr>
      <w:r>
        <w:rPr>
          <w:rFonts w:ascii="Arial Narrow" w:hAnsi="Arial Narrow"/>
        </w:rPr>
        <w:t xml:space="preserve">Place </w:t>
      </w:r>
      <w:r w:rsidR="00F945BF">
        <w:rPr>
          <w:rFonts w:ascii="Arial Narrow" w:hAnsi="Arial Narrow"/>
        </w:rPr>
        <w:t xml:space="preserve">eligible </w:t>
      </w:r>
      <w:r>
        <w:rPr>
          <w:rFonts w:ascii="Arial Narrow" w:hAnsi="Arial Narrow"/>
        </w:rPr>
        <w:t xml:space="preserve">applicants in the lottery. To ensure the program assistance is equitable, a certain number of seats have been reserved for: </w:t>
      </w:r>
    </w:p>
    <w:p w14:paraId="504258C7" w14:textId="636963F8" w:rsidR="004330A5" w:rsidRDefault="004330A5" w:rsidP="004330A5">
      <w:pPr>
        <w:pStyle w:val="NoSpacing"/>
        <w:numPr>
          <w:ilvl w:val="1"/>
          <w:numId w:val="5"/>
        </w:numPr>
        <w:rPr>
          <w:rFonts w:ascii="Arial Narrow" w:hAnsi="Arial Narrow"/>
        </w:rPr>
      </w:pPr>
      <w:r>
        <w:rPr>
          <w:rFonts w:ascii="Arial Narrow" w:hAnsi="Arial Narrow"/>
        </w:rPr>
        <w:t>Households located in high-poverty Census tracts (defined as tracts with poverty rates at or above 25%)</w:t>
      </w:r>
      <w:r w:rsidR="00D255AD">
        <w:rPr>
          <w:rFonts w:ascii="Arial Narrow" w:hAnsi="Arial Narrow"/>
        </w:rPr>
        <w:t>.</w:t>
      </w:r>
      <w:r>
        <w:rPr>
          <w:rFonts w:ascii="Arial Narrow" w:hAnsi="Arial Narrow"/>
        </w:rPr>
        <w:t xml:space="preserve"> </w:t>
      </w:r>
    </w:p>
    <w:p w14:paraId="1B1DB590" w14:textId="1BD20729" w:rsidR="004330A5" w:rsidRDefault="004330A5" w:rsidP="004330A5">
      <w:pPr>
        <w:pStyle w:val="NoSpacing"/>
        <w:numPr>
          <w:ilvl w:val="1"/>
          <w:numId w:val="5"/>
        </w:numPr>
        <w:rPr>
          <w:rFonts w:ascii="Arial Narrow" w:hAnsi="Arial Narrow"/>
        </w:rPr>
      </w:pPr>
      <w:r>
        <w:rPr>
          <w:rFonts w:ascii="Arial Narrow" w:hAnsi="Arial Narrow"/>
        </w:rPr>
        <w:t>Families with children</w:t>
      </w:r>
      <w:r w:rsidR="00D255AD">
        <w:rPr>
          <w:rFonts w:ascii="Arial Narrow" w:hAnsi="Arial Narrow"/>
        </w:rPr>
        <w:t>.</w:t>
      </w:r>
      <w:r>
        <w:rPr>
          <w:rFonts w:ascii="Arial Narrow" w:hAnsi="Arial Narrow"/>
        </w:rPr>
        <w:t xml:space="preserve"> </w:t>
      </w:r>
    </w:p>
    <w:p w14:paraId="28AD6AEE" w14:textId="67435E75" w:rsidR="004330A5" w:rsidRDefault="004330A5" w:rsidP="004330A5">
      <w:pPr>
        <w:pStyle w:val="NoSpacing"/>
        <w:numPr>
          <w:ilvl w:val="0"/>
          <w:numId w:val="5"/>
        </w:numPr>
        <w:rPr>
          <w:rFonts w:ascii="Arial Narrow" w:hAnsi="Arial Narrow"/>
        </w:rPr>
      </w:pPr>
      <w:r>
        <w:rPr>
          <w:rFonts w:ascii="Arial Narrow" w:hAnsi="Arial Narrow"/>
        </w:rPr>
        <w:t xml:space="preserve">Distribute proposed seats in program as follows to ensure equity: </w:t>
      </w:r>
    </w:p>
    <w:p w14:paraId="1ADDCE73" w14:textId="77777777" w:rsidR="004330A5" w:rsidRDefault="004330A5" w:rsidP="004330A5">
      <w:pPr>
        <w:pStyle w:val="NoSpacing"/>
        <w:numPr>
          <w:ilvl w:val="1"/>
          <w:numId w:val="5"/>
        </w:numPr>
        <w:rPr>
          <w:rFonts w:ascii="Arial Narrow" w:hAnsi="Arial Narrow"/>
        </w:rPr>
      </w:pPr>
      <w:r>
        <w:rPr>
          <w:rFonts w:ascii="Arial Narrow" w:hAnsi="Arial Narrow"/>
        </w:rPr>
        <w:t>40% for families with children from high-poverty neighborhoods</w:t>
      </w:r>
    </w:p>
    <w:p w14:paraId="227DBEAA" w14:textId="77777777" w:rsidR="004330A5" w:rsidRDefault="004330A5" w:rsidP="004330A5">
      <w:pPr>
        <w:pStyle w:val="NoSpacing"/>
        <w:numPr>
          <w:ilvl w:val="1"/>
          <w:numId w:val="5"/>
        </w:numPr>
        <w:rPr>
          <w:rFonts w:ascii="Arial Narrow" w:hAnsi="Arial Narrow"/>
        </w:rPr>
      </w:pPr>
      <w:r>
        <w:rPr>
          <w:rFonts w:ascii="Arial Narrow" w:hAnsi="Arial Narrow"/>
        </w:rPr>
        <w:t xml:space="preserve">25% for families without children from high-poverty neighborhoods </w:t>
      </w:r>
    </w:p>
    <w:p w14:paraId="24FC723D" w14:textId="77777777" w:rsidR="004330A5" w:rsidRDefault="004330A5" w:rsidP="004330A5">
      <w:pPr>
        <w:pStyle w:val="NoSpacing"/>
        <w:numPr>
          <w:ilvl w:val="1"/>
          <w:numId w:val="5"/>
        </w:numPr>
        <w:rPr>
          <w:rFonts w:ascii="Arial Narrow" w:hAnsi="Arial Narrow"/>
        </w:rPr>
      </w:pPr>
      <w:r>
        <w:rPr>
          <w:rFonts w:ascii="Arial Narrow" w:hAnsi="Arial Narrow"/>
        </w:rPr>
        <w:t xml:space="preserve">20% for families with children from low-poverty neighborhoods; and </w:t>
      </w:r>
    </w:p>
    <w:p w14:paraId="62E10624" w14:textId="5E418DA0" w:rsidR="004330A5" w:rsidRDefault="004330A5" w:rsidP="004330A5">
      <w:pPr>
        <w:pStyle w:val="NoSpacing"/>
        <w:numPr>
          <w:ilvl w:val="1"/>
          <w:numId w:val="5"/>
        </w:numPr>
        <w:rPr>
          <w:rFonts w:ascii="Arial Narrow" w:hAnsi="Arial Narrow"/>
        </w:rPr>
      </w:pPr>
      <w:r>
        <w:rPr>
          <w:rFonts w:ascii="Arial Narrow" w:hAnsi="Arial Narrow"/>
        </w:rPr>
        <w:t>15% for families without children</w:t>
      </w:r>
      <w:r w:rsidR="00D255AD">
        <w:rPr>
          <w:rFonts w:ascii="Arial Narrow" w:hAnsi="Arial Narrow"/>
        </w:rPr>
        <w:t xml:space="preserve"> from low-poverty neighborhoods. </w:t>
      </w:r>
    </w:p>
    <w:p w14:paraId="1E8BA425" w14:textId="35BDECD5" w:rsidR="004330A5" w:rsidRDefault="004330A5" w:rsidP="007554F2">
      <w:pPr>
        <w:pStyle w:val="NoSpacing"/>
        <w:rPr>
          <w:rFonts w:ascii="Arial Narrow" w:hAnsi="Arial Narrow"/>
        </w:rPr>
      </w:pPr>
      <w:r>
        <w:rPr>
          <w:rFonts w:ascii="Arial Narrow" w:hAnsi="Arial Narrow"/>
        </w:rPr>
        <w:t>*Note: in the unlikely event that the application pools above over-represent high-poverty neighborhoods and/or families with children, the reserved seats</w:t>
      </w:r>
      <w:r w:rsidR="00534A96">
        <w:rPr>
          <w:rFonts w:ascii="Arial Narrow" w:hAnsi="Arial Narrow"/>
        </w:rPr>
        <w:t xml:space="preserve"> will not be used for that group</w:t>
      </w:r>
      <w:r w:rsidR="00D255AD">
        <w:rPr>
          <w:rFonts w:ascii="Arial Narrow" w:hAnsi="Arial Narrow"/>
        </w:rPr>
        <w:t xml:space="preserve"> and released back into the general application pool. </w:t>
      </w:r>
    </w:p>
    <w:p w14:paraId="157D67CA" w14:textId="07037492" w:rsidR="00A13D16" w:rsidRDefault="00A13D16" w:rsidP="00A13D16">
      <w:pPr>
        <w:pStyle w:val="NoSpacing"/>
        <w:rPr>
          <w:rFonts w:ascii="Arial Narrow" w:hAnsi="Arial Narrow"/>
        </w:rPr>
      </w:pPr>
    </w:p>
    <w:p w14:paraId="34B19E3A" w14:textId="1D80CE73" w:rsidR="00A13D16" w:rsidRPr="003A29F9" w:rsidRDefault="00A13D16" w:rsidP="00A13D16">
      <w:pPr>
        <w:pStyle w:val="NoSpacing"/>
        <w:rPr>
          <w:rFonts w:ascii="Arial Narrow" w:hAnsi="Arial Narrow"/>
          <w:b/>
          <w:bCs/>
          <w:i/>
          <w:iCs/>
          <w:sz w:val="24"/>
          <w:szCs w:val="24"/>
        </w:rPr>
      </w:pPr>
      <w:r w:rsidRPr="003A29F9">
        <w:rPr>
          <w:rFonts w:ascii="Arial Narrow" w:hAnsi="Arial Narrow"/>
          <w:b/>
          <w:bCs/>
          <w:i/>
          <w:iCs/>
          <w:sz w:val="24"/>
          <w:szCs w:val="24"/>
        </w:rPr>
        <w:t xml:space="preserve">Program </w:t>
      </w:r>
      <w:r w:rsidR="00AD2F9A" w:rsidRPr="003A29F9">
        <w:rPr>
          <w:rFonts w:ascii="Arial Narrow" w:hAnsi="Arial Narrow"/>
          <w:b/>
          <w:bCs/>
          <w:i/>
          <w:iCs/>
          <w:sz w:val="24"/>
          <w:szCs w:val="24"/>
        </w:rPr>
        <w:t xml:space="preserve">Operation and </w:t>
      </w:r>
      <w:r w:rsidRPr="003A29F9">
        <w:rPr>
          <w:rFonts w:ascii="Arial Narrow" w:hAnsi="Arial Narrow"/>
          <w:b/>
          <w:bCs/>
          <w:i/>
          <w:iCs/>
          <w:sz w:val="24"/>
          <w:szCs w:val="24"/>
        </w:rPr>
        <w:t xml:space="preserve">Timeline </w:t>
      </w:r>
    </w:p>
    <w:p w14:paraId="0490F9D2" w14:textId="0C1ADFD9" w:rsidR="003A29F9" w:rsidRDefault="00A13D16" w:rsidP="00A13D16">
      <w:pPr>
        <w:pStyle w:val="NoSpacing"/>
        <w:rPr>
          <w:rFonts w:ascii="Arial Narrow" w:hAnsi="Arial Narrow"/>
        </w:rPr>
      </w:pPr>
      <w:r w:rsidRPr="00886143">
        <w:rPr>
          <w:rFonts w:ascii="Arial Narrow" w:hAnsi="Arial Narrow"/>
        </w:rPr>
        <w:t>The program application was released online on May 12</w:t>
      </w:r>
      <w:r w:rsidRPr="00886143">
        <w:rPr>
          <w:rFonts w:ascii="Arial Narrow" w:hAnsi="Arial Narrow"/>
          <w:vertAlign w:val="superscript"/>
        </w:rPr>
        <w:t>th</w:t>
      </w:r>
      <w:r w:rsidRPr="00886143">
        <w:rPr>
          <w:rFonts w:ascii="Arial Narrow" w:hAnsi="Arial Narrow"/>
        </w:rPr>
        <w:t xml:space="preserve"> and closed on May 16</w:t>
      </w:r>
      <w:r w:rsidRPr="00886143">
        <w:rPr>
          <w:rFonts w:ascii="Arial Narrow" w:hAnsi="Arial Narrow"/>
          <w:vertAlign w:val="superscript"/>
        </w:rPr>
        <w:t>th</w:t>
      </w:r>
      <w:r w:rsidRPr="00886143">
        <w:rPr>
          <w:rFonts w:ascii="Arial Narrow" w:hAnsi="Arial Narrow"/>
        </w:rPr>
        <w:t xml:space="preserve">, allowing </w:t>
      </w:r>
      <w:r w:rsidR="007269BD">
        <w:rPr>
          <w:rFonts w:ascii="Arial Narrow" w:hAnsi="Arial Narrow"/>
        </w:rPr>
        <w:t>five</w:t>
      </w:r>
      <w:r w:rsidRPr="00886143">
        <w:rPr>
          <w:rFonts w:ascii="Arial Narrow" w:hAnsi="Arial Narrow"/>
        </w:rPr>
        <w:t xml:space="preserve"> days for tenants to apply. </w:t>
      </w:r>
      <w:r w:rsidR="00FB0234">
        <w:rPr>
          <w:rFonts w:ascii="Arial Narrow" w:hAnsi="Arial Narrow"/>
        </w:rPr>
        <w:t xml:space="preserve">PHDC performed outreach </w:t>
      </w:r>
      <w:r w:rsidR="003A29F9">
        <w:rPr>
          <w:rFonts w:ascii="Arial Narrow" w:hAnsi="Arial Narrow"/>
        </w:rPr>
        <w:t xml:space="preserve">about the program’s availability </w:t>
      </w:r>
      <w:r w:rsidR="00FB0234">
        <w:rPr>
          <w:rFonts w:ascii="Arial Narrow" w:hAnsi="Arial Narrow"/>
        </w:rPr>
        <w:t>through</w:t>
      </w:r>
      <w:r w:rsidR="00777CB6">
        <w:rPr>
          <w:rFonts w:ascii="Arial Narrow" w:hAnsi="Arial Narrow"/>
        </w:rPr>
        <w:t xml:space="preserve"> formal announcements on the City’s website and </w:t>
      </w:r>
      <w:r w:rsidR="003A29F9">
        <w:rPr>
          <w:rFonts w:ascii="Arial Narrow" w:hAnsi="Arial Narrow"/>
        </w:rPr>
        <w:t>texts</w:t>
      </w:r>
      <w:r w:rsidR="00777CB6">
        <w:rPr>
          <w:rFonts w:ascii="Arial Narrow" w:hAnsi="Arial Narrow"/>
        </w:rPr>
        <w:t xml:space="preserve"> to residents</w:t>
      </w:r>
      <w:r w:rsidR="003A29F9">
        <w:rPr>
          <w:rFonts w:ascii="Arial Narrow" w:hAnsi="Arial Narrow"/>
        </w:rPr>
        <w:t xml:space="preserve"> from the Office of Emergency Managemen</w:t>
      </w:r>
      <w:r w:rsidR="00777CB6">
        <w:rPr>
          <w:rFonts w:ascii="Arial Narrow" w:hAnsi="Arial Narrow"/>
        </w:rPr>
        <w:t xml:space="preserve">t. </w:t>
      </w:r>
      <w:r w:rsidR="007269BD">
        <w:rPr>
          <w:rFonts w:ascii="Arial Narrow" w:hAnsi="Arial Narrow"/>
        </w:rPr>
        <w:t xml:space="preserve">A number of major local media outlets, print, TV, and online, including Spanish-language publications, promoted </w:t>
      </w:r>
      <w:r w:rsidR="00101E83">
        <w:rPr>
          <w:rFonts w:ascii="Arial Narrow" w:hAnsi="Arial Narrow"/>
        </w:rPr>
        <w:t>information</w:t>
      </w:r>
      <w:r w:rsidR="00777CB6">
        <w:rPr>
          <w:rFonts w:ascii="Arial Narrow" w:hAnsi="Arial Narrow"/>
        </w:rPr>
        <w:t xml:space="preserve"> </w:t>
      </w:r>
      <w:r w:rsidR="00101E83">
        <w:rPr>
          <w:rFonts w:ascii="Arial Narrow" w:hAnsi="Arial Narrow"/>
        </w:rPr>
        <w:t xml:space="preserve">about the program for the general public. </w:t>
      </w:r>
      <w:r w:rsidR="003A29F9">
        <w:rPr>
          <w:rFonts w:ascii="Arial Narrow" w:hAnsi="Arial Narrow"/>
        </w:rPr>
        <w:t xml:space="preserve"> </w:t>
      </w:r>
    </w:p>
    <w:p w14:paraId="6C51BB9B" w14:textId="77777777" w:rsidR="003A29F9" w:rsidRDefault="003A29F9" w:rsidP="00A13D16">
      <w:pPr>
        <w:pStyle w:val="NoSpacing"/>
        <w:rPr>
          <w:rFonts w:ascii="Arial Narrow" w:hAnsi="Arial Narrow"/>
        </w:rPr>
      </w:pPr>
    </w:p>
    <w:p w14:paraId="667C5F9A" w14:textId="46986973" w:rsidR="0099515C" w:rsidRDefault="005A4DF6" w:rsidP="00A13D16">
      <w:pPr>
        <w:pStyle w:val="NoSpacing"/>
        <w:rPr>
          <w:rFonts w:ascii="Arial Narrow" w:hAnsi="Arial Narrow"/>
        </w:rPr>
      </w:pPr>
      <w:r>
        <w:rPr>
          <w:rFonts w:ascii="Arial Narrow" w:hAnsi="Arial Narrow"/>
        </w:rPr>
        <w:t xml:space="preserve">The program application was available on a dedicated website and </w:t>
      </w:r>
      <w:r w:rsidR="007269BD">
        <w:rPr>
          <w:rFonts w:ascii="Arial Narrow" w:hAnsi="Arial Narrow"/>
        </w:rPr>
        <w:t xml:space="preserve">was fully accessible </w:t>
      </w:r>
      <w:r>
        <w:rPr>
          <w:rFonts w:ascii="Arial Narrow" w:hAnsi="Arial Narrow"/>
        </w:rPr>
        <w:t xml:space="preserve">via smartphone. Those unable to access the application online could </w:t>
      </w:r>
      <w:r w:rsidR="007269BD">
        <w:rPr>
          <w:rFonts w:ascii="Arial Narrow" w:hAnsi="Arial Narrow"/>
        </w:rPr>
        <w:t xml:space="preserve">work with staff at Philadelphia Legal Assistance and a network of </w:t>
      </w:r>
      <w:r w:rsidR="007269BD">
        <w:rPr>
          <w:rFonts w:ascii="Arial Narrow" w:hAnsi="Arial Narrow"/>
        </w:rPr>
        <w:lastRenderedPageBreak/>
        <w:t>housing counselors to apply over the phone and drop off hard-copy documents if necessary</w:t>
      </w:r>
      <w:r>
        <w:rPr>
          <w:rFonts w:ascii="Arial Narrow" w:hAnsi="Arial Narrow"/>
        </w:rPr>
        <w:t>. The program used the database software Quick</w:t>
      </w:r>
      <w:r w:rsidR="00FA7169">
        <w:rPr>
          <w:rFonts w:ascii="Arial Narrow" w:hAnsi="Arial Narrow"/>
        </w:rPr>
        <w:t xml:space="preserve"> </w:t>
      </w:r>
      <w:r>
        <w:rPr>
          <w:rFonts w:ascii="Arial Narrow" w:hAnsi="Arial Narrow"/>
        </w:rPr>
        <w:t>Base to store and track application information.</w:t>
      </w:r>
      <w:r w:rsidR="0099515C">
        <w:rPr>
          <w:rFonts w:ascii="Arial Narrow" w:hAnsi="Arial Narrow"/>
        </w:rPr>
        <w:t xml:space="preserve"> During the open application process, PHDC pulled </w:t>
      </w:r>
      <w:r>
        <w:rPr>
          <w:rFonts w:ascii="Arial Narrow" w:hAnsi="Arial Narrow"/>
        </w:rPr>
        <w:t xml:space="preserve">application zip code </w:t>
      </w:r>
      <w:r w:rsidR="0099515C">
        <w:rPr>
          <w:rFonts w:ascii="Arial Narrow" w:hAnsi="Arial Narrow"/>
        </w:rPr>
        <w:t>informatio</w:t>
      </w:r>
      <w:r>
        <w:rPr>
          <w:rFonts w:ascii="Arial Narrow" w:hAnsi="Arial Narrow"/>
        </w:rPr>
        <w:t>n</w:t>
      </w:r>
      <w:r w:rsidR="0099515C">
        <w:rPr>
          <w:rFonts w:ascii="Arial Narrow" w:hAnsi="Arial Narrow"/>
        </w:rPr>
        <w:t xml:space="preserve"> from the database dai</w:t>
      </w:r>
      <w:r>
        <w:rPr>
          <w:rFonts w:ascii="Arial Narrow" w:hAnsi="Arial Narrow"/>
        </w:rPr>
        <w:t>ly</w:t>
      </w:r>
      <w:r w:rsidR="0099515C">
        <w:rPr>
          <w:rFonts w:ascii="Arial Narrow" w:hAnsi="Arial Narrow"/>
        </w:rPr>
        <w:t xml:space="preserve"> to gain an understanding of spatial distribution</w:t>
      </w:r>
      <w:r w:rsidR="007554F2">
        <w:rPr>
          <w:rFonts w:ascii="Arial Narrow" w:hAnsi="Arial Narrow"/>
        </w:rPr>
        <w:t xml:space="preserve"> and target outreach </w:t>
      </w:r>
      <w:r w:rsidR="00F77B20">
        <w:rPr>
          <w:rFonts w:ascii="Arial Narrow" w:hAnsi="Arial Narrow"/>
        </w:rPr>
        <w:t xml:space="preserve">with </w:t>
      </w:r>
      <w:r w:rsidR="00FA7169">
        <w:rPr>
          <w:rFonts w:ascii="Arial Narrow" w:hAnsi="Arial Narrow"/>
        </w:rPr>
        <w:t xml:space="preserve">its network of </w:t>
      </w:r>
      <w:r w:rsidR="00F77B20">
        <w:rPr>
          <w:rFonts w:ascii="Arial Narrow" w:hAnsi="Arial Narrow"/>
        </w:rPr>
        <w:t xml:space="preserve">housing </w:t>
      </w:r>
      <w:r w:rsidR="00FA7169">
        <w:rPr>
          <w:rFonts w:ascii="Arial Narrow" w:hAnsi="Arial Narrow"/>
        </w:rPr>
        <w:t>counselors</w:t>
      </w:r>
      <w:r w:rsidR="00101E83">
        <w:rPr>
          <w:rFonts w:ascii="Arial Narrow" w:hAnsi="Arial Narrow"/>
        </w:rPr>
        <w:t>.</w:t>
      </w:r>
      <w:r w:rsidR="007554F2">
        <w:rPr>
          <w:rFonts w:ascii="Arial Narrow" w:hAnsi="Arial Narrow"/>
        </w:rPr>
        <w:t xml:space="preserve"> The daily data pull also provided the </w:t>
      </w:r>
      <w:r w:rsidR="0099515C">
        <w:rPr>
          <w:rFonts w:ascii="Arial Narrow" w:hAnsi="Arial Narrow"/>
        </w:rPr>
        <w:t>race and ethnicity breakdown of applications.</w:t>
      </w:r>
      <w:r w:rsidR="003A29F9">
        <w:rPr>
          <w:rFonts w:ascii="Arial Narrow" w:hAnsi="Arial Narrow"/>
        </w:rPr>
        <w:t xml:space="preserve"> </w:t>
      </w:r>
      <w:r w:rsidR="0099515C">
        <w:rPr>
          <w:rFonts w:ascii="Arial Narrow" w:hAnsi="Arial Narrow"/>
        </w:rPr>
        <w:t xml:space="preserve">  </w:t>
      </w:r>
      <w:r w:rsidR="00AD2F9A">
        <w:rPr>
          <w:rFonts w:ascii="Arial Narrow" w:hAnsi="Arial Narrow"/>
        </w:rPr>
        <w:t xml:space="preserve"> </w:t>
      </w:r>
    </w:p>
    <w:p w14:paraId="7832550D" w14:textId="77777777" w:rsidR="0099515C" w:rsidRDefault="0099515C" w:rsidP="00A13D16">
      <w:pPr>
        <w:pStyle w:val="NoSpacing"/>
        <w:rPr>
          <w:rFonts w:ascii="Arial Narrow" w:hAnsi="Arial Narrow"/>
        </w:rPr>
      </w:pPr>
    </w:p>
    <w:p w14:paraId="4394F6D4" w14:textId="2D594142" w:rsidR="00AD2F9A" w:rsidRDefault="003A29F9" w:rsidP="00A13D16">
      <w:pPr>
        <w:pStyle w:val="NoSpacing"/>
        <w:rPr>
          <w:rFonts w:ascii="Arial Narrow" w:hAnsi="Arial Narrow"/>
        </w:rPr>
      </w:pPr>
      <w:r>
        <w:rPr>
          <w:rFonts w:ascii="Arial Narrow" w:hAnsi="Arial Narrow"/>
        </w:rPr>
        <w:t xml:space="preserve">At the close of the application period, </w:t>
      </w:r>
      <w:r w:rsidR="00AD2F9A">
        <w:rPr>
          <w:rFonts w:ascii="Arial Narrow" w:hAnsi="Arial Narrow"/>
        </w:rPr>
        <w:t xml:space="preserve">PHDC </w:t>
      </w:r>
      <w:r>
        <w:rPr>
          <w:rFonts w:ascii="Arial Narrow" w:hAnsi="Arial Narrow"/>
        </w:rPr>
        <w:t xml:space="preserve">staff </w:t>
      </w:r>
      <w:r w:rsidR="00AD2F9A">
        <w:rPr>
          <w:rFonts w:ascii="Arial Narrow" w:hAnsi="Arial Narrow"/>
        </w:rPr>
        <w:t>review</w:t>
      </w:r>
      <w:r>
        <w:rPr>
          <w:rFonts w:ascii="Arial Narrow" w:hAnsi="Arial Narrow"/>
        </w:rPr>
        <w:t>ed</w:t>
      </w:r>
      <w:r w:rsidR="00AD2F9A">
        <w:rPr>
          <w:rFonts w:ascii="Arial Narrow" w:hAnsi="Arial Narrow"/>
        </w:rPr>
        <w:t xml:space="preserve"> and process</w:t>
      </w:r>
      <w:r w:rsidR="007554F2">
        <w:rPr>
          <w:rFonts w:ascii="Arial Narrow" w:hAnsi="Arial Narrow"/>
        </w:rPr>
        <w:t>ed applications to</w:t>
      </w:r>
      <w:r w:rsidR="00AD2F9A">
        <w:rPr>
          <w:rFonts w:ascii="Arial Narrow" w:hAnsi="Arial Narrow"/>
        </w:rPr>
        <w:t xml:space="preserve"> remov</w:t>
      </w:r>
      <w:r w:rsidR="007554F2">
        <w:rPr>
          <w:rFonts w:ascii="Arial Narrow" w:hAnsi="Arial Narrow"/>
        </w:rPr>
        <w:t>e</w:t>
      </w:r>
      <w:r w:rsidR="00AD2F9A">
        <w:rPr>
          <w:rFonts w:ascii="Arial Narrow" w:hAnsi="Arial Narrow"/>
        </w:rPr>
        <w:t xml:space="preserve"> ineligible applicants and duplicates. Once an eligible list of applicants was developed, </w:t>
      </w:r>
      <w:r w:rsidR="00FA7169">
        <w:rPr>
          <w:rFonts w:ascii="Arial Narrow" w:hAnsi="Arial Narrow"/>
        </w:rPr>
        <w:t>staff carried out the lottery to</w:t>
      </w:r>
      <w:r w:rsidR="00AD2F9A">
        <w:rPr>
          <w:rFonts w:ascii="Arial Narrow" w:hAnsi="Arial Narrow"/>
        </w:rPr>
        <w:t xml:space="preserve"> select</w:t>
      </w:r>
      <w:r w:rsidR="00FA7169">
        <w:rPr>
          <w:rFonts w:ascii="Arial Narrow" w:hAnsi="Arial Narrow"/>
        </w:rPr>
        <w:t xml:space="preserve"> the first pool of</w:t>
      </w:r>
      <w:r w:rsidR="00AD2F9A">
        <w:rPr>
          <w:rFonts w:ascii="Arial Narrow" w:hAnsi="Arial Narrow"/>
        </w:rPr>
        <w:t xml:space="preserve"> tenants through the process described previously.</w:t>
      </w:r>
      <w:r w:rsidR="00130865">
        <w:rPr>
          <w:rFonts w:ascii="Arial Narrow" w:hAnsi="Arial Narrow"/>
        </w:rPr>
        <w:t xml:space="preserve"> Eligible applicants were then emailed a unique link to upload their </w:t>
      </w:r>
      <w:proofErr w:type="gramStart"/>
      <w:r w:rsidR="00130865">
        <w:rPr>
          <w:rFonts w:ascii="Arial Narrow" w:hAnsi="Arial Narrow"/>
        </w:rPr>
        <w:t>documents, and</w:t>
      </w:r>
      <w:proofErr w:type="gramEnd"/>
      <w:r w:rsidR="00130865">
        <w:rPr>
          <w:rFonts w:ascii="Arial Narrow" w:hAnsi="Arial Narrow"/>
        </w:rPr>
        <w:t xml:space="preserve"> give one week to respond.</w:t>
      </w:r>
    </w:p>
    <w:p w14:paraId="2D97F224" w14:textId="3931174F" w:rsidR="00AD2F9A" w:rsidRDefault="00AD2F9A" w:rsidP="00A13D16">
      <w:pPr>
        <w:pStyle w:val="NoSpacing"/>
        <w:rPr>
          <w:rFonts w:ascii="Arial Narrow" w:hAnsi="Arial Narrow"/>
        </w:rPr>
      </w:pPr>
    </w:p>
    <w:p w14:paraId="20BC5654" w14:textId="7DA5CF20" w:rsidR="008B7C57" w:rsidRDefault="008B7C57" w:rsidP="00A13D16">
      <w:pPr>
        <w:pStyle w:val="NoSpacing"/>
        <w:rPr>
          <w:rFonts w:ascii="Arial Narrow" w:hAnsi="Arial Narrow"/>
        </w:rPr>
      </w:pPr>
      <w:r>
        <w:rPr>
          <w:rFonts w:ascii="Arial Narrow" w:hAnsi="Arial Narrow"/>
        </w:rPr>
        <w:t>Next</w:t>
      </w:r>
      <w:r w:rsidR="003A29F9">
        <w:rPr>
          <w:rFonts w:ascii="Arial Narrow" w:hAnsi="Arial Narrow"/>
        </w:rPr>
        <w:t xml:space="preserve"> </w:t>
      </w:r>
      <w:r w:rsidR="00AD2F9A">
        <w:rPr>
          <w:rFonts w:ascii="Arial Narrow" w:hAnsi="Arial Narrow"/>
        </w:rPr>
        <w:t>PHDC</w:t>
      </w:r>
      <w:r w:rsidR="005A4DF6">
        <w:rPr>
          <w:rFonts w:ascii="Arial Narrow" w:hAnsi="Arial Narrow"/>
        </w:rPr>
        <w:t xml:space="preserve"> </w:t>
      </w:r>
      <w:r w:rsidR="00130865">
        <w:rPr>
          <w:rFonts w:ascii="Arial Narrow" w:hAnsi="Arial Narrow"/>
        </w:rPr>
        <w:t>manually reviewed their information and verified that their pre-COVID income was under 50% AMI</w:t>
      </w:r>
      <w:r w:rsidR="00AD2F9A">
        <w:rPr>
          <w:rFonts w:ascii="Arial Narrow" w:hAnsi="Arial Narrow"/>
        </w:rPr>
        <w:t>.</w:t>
      </w:r>
    </w:p>
    <w:p w14:paraId="1F2E1A95" w14:textId="77777777" w:rsidR="008B7C57" w:rsidRDefault="008B7C57" w:rsidP="00A13D16">
      <w:pPr>
        <w:pStyle w:val="NoSpacing"/>
        <w:rPr>
          <w:rFonts w:ascii="Arial Narrow" w:hAnsi="Arial Narrow"/>
        </w:rPr>
      </w:pPr>
    </w:p>
    <w:p w14:paraId="2B580F70" w14:textId="2144B37E" w:rsidR="00AD2F9A" w:rsidRDefault="003A29F9" w:rsidP="00A13D16">
      <w:pPr>
        <w:pStyle w:val="NoSpacing"/>
        <w:rPr>
          <w:rFonts w:ascii="Arial Narrow" w:hAnsi="Arial Narrow"/>
        </w:rPr>
      </w:pPr>
      <w:r>
        <w:rPr>
          <w:rFonts w:ascii="Arial Narrow" w:hAnsi="Arial Narrow"/>
        </w:rPr>
        <w:t>Step 3 involved</w:t>
      </w:r>
      <w:r w:rsidR="00AD2F9A">
        <w:rPr>
          <w:rFonts w:ascii="Arial Narrow" w:hAnsi="Arial Narrow"/>
        </w:rPr>
        <w:t xml:space="preserve"> notifying landlords </w:t>
      </w:r>
      <w:r>
        <w:rPr>
          <w:rFonts w:ascii="Arial Narrow" w:hAnsi="Arial Narrow"/>
        </w:rPr>
        <w:t xml:space="preserve">that their </w:t>
      </w:r>
      <w:r w:rsidR="00AD2F9A">
        <w:rPr>
          <w:rFonts w:ascii="Arial Narrow" w:hAnsi="Arial Narrow"/>
        </w:rPr>
        <w:t>tenants</w:t>
      </w:r>
      <w:r>
        <w:rPr>
          <w:rFonts w:ascii="Arial Narrow" w:hAnsi="Arial Narrow"/>
        </w:rPr>
        <w:t xml:space="preserve"> were</w:t>
      </w:r>
      <w:r w:rsidR="00AD2F9A">
        <w:rPr>
          <w:rFonts w:ascii="Arial Narrow" w:hAnsi="Arial Narrow"/>
        </w:rPr>
        <w:t xml:space="preserve"> selecte</w:t>
      </w:r>
      <w:r>
        <w:rPr>
          <w:rFonts w:ascii="Arial Narrow" w:hAnsi="Arial Narrow"/>
        </w:rPr>
        <w:t>d.</w:t>
      </w:r>
      <w:r w:rsidR="00AD2F9A">
        <w:rPr>
          <w:rFonts w:ascii="Arial Narrow" w:hAnsi="Arial Narrow"/>
        </w:rPr>
        <w:t xml:space="preserve"> PHDC </w:t>
      </w:r>
      <w:r>
        <w:rPr>
          <w:rFonts w:ascii="Arial Narrow" w:hAnsi="Arial Narrow"/>
        </w:rPr>
        <w:t xml:space="preserve">then </w:t>
      </w:r>
      <w:r w:rsidR="00AD2F9A">
        <w:rPr>
          <w:rFonts w:ascii="Arial Narrow" w:hAnsi="Arial Narrow"/>
        </w:rPr>
        <w:t xml:space="preserve">used the </w:t>
      </w:r>
      <w:r w:rsidR="005A4DF6">
        <w:rPr>
          <w:rFonts w:ascii="Arial Narrow" w:hAnsi="Arial Narrow"/>
        </w:rPr>
        <w:t xml:space="preserve">City’s </w:t>
      </w:r>
      <w:r w:rsidR="00AD2F9A">
        <w:rPr>
          <w:rFonts w:ascii="Arial Narrow" w:hAnsi="Arial Narrow"/>
        </w:rPr>
        <w:t xml:space="preserve">Office of Property Assessment and </w:t>
      </w:r>
      <w:r w:rsidR="005A4DF6">
        <w:rPr>
          <w:rFonts w:ascii="Arial Narrow" w:hAnsi="Arial Narrow"/>
        </w:rPr>
        <w:t xml:space="preserve">the </w:t>
      </w:r>
      <w:r w:rsidR="008B7C57">
        <w:rPr>
          <w:rFonts w:ascii="Arial Narrow" w:hAnsi="Arial Narrow"/>
        </w:rPr>
        <w:t>Department</w:t>
      </w:r>
      <w:r w:rsidR="00AD2F9A">
        <w:rPr>
          <w:rFonts w:ascii="Arial Narrow" w:hAnsi="Arial Narrow"/>
        </w:rPr>
        <w:t xml:space="preserve"> of Revenue</w:t>
      </w:r>
      <w:r w:rsidR="002914C5">
        <w:rPr>
          <w:rFonts w:ascii="Arial Narrow" w:hAnsi="Arial Narrow"/>
        </w:rPr>
        <w:t xml:space="preserve"> to check if landlords were up to date on taxes owed, had a valid rental license on record, and conducted a check of code violations</w:t>
      </w:r>
      <w:r>
        <w:rPr>
          <w:rFonts w:ascii="Arial Narrow" w:hAnsi="Arial Narrow"/>
        </w:rPr>
        <w:t xml:space="preserve"> by property</w:t>
      </w:r>
      <w:r w:rsidR="002914C5">
        <w:rPr>
          <w:rFonts w:ascii="Arial Narrow" w:hAnsi="Arial Narrow"/>
        </w:rPr>
        <w:t xml:space="preserve">. </w:t>
      </w:r>
      <w:r w:rsidR="008B7C57">
        <w:rPr>
          <w:rFonts w:ascii="Arial Narrow" w:hAnsi="Arial Narrow"/>
        </w:rPr>
        <w:t>These reviews were all either automated or based on a report sent to PHDC from the relevant agency.</w:t>
      </w:r>
      <w:r w:rsidR="006B3341">
        <w:rPr>
          <w:rFonts w:ascii="Arial Narrow" w:hAnsi="Arial Narrow"/>
        </w:rPr>
        <w:t xml:space="preserve"> </w:t>
      </w:r>
      <w:proofErr w:type="gramStart"/>
      <w:r w:rsidR="00103B16">
        <w:rPr>
          <w:rFonts w:ascii="Arial Narrow" w:hAnsi="Arial Narrow"/>
        </w:rPr>
        <w:t>PHDC</w:t>
      </w:r>
      <w:proofErr w:type="gramEnd"/>
      <w:r w:rsidR="00103B16">
        <w:rPr>
          <w:rFonts w:ascii="Arial Narrow" w:hAnsi="Arial Narrow"/>
        </w:rPr>
        <w:t xml:space="preserve"> emailed each landlord a unique link to an Agreement where they entered additional information, including their bank information, and uploaded an IRS Form W-9.</w:t>
      </w:r>
    </w:p>
    <w:p w14:paraId="2E83E28F" w14:textId="77777777" w:rsidR="00AD2F9A" w:rsidRDefault="00AD2F9A" w:rsidP="00A13D16">
      <w:pPr>
        <w:pStyle w:val="NoSpacing"/>
        <w:rPr>
          <w:rFonts w:ascii="Arial Narrow" w:hAnsi="Arial Narrow"/>
        </w:rPr>
      </w:pPr>
      <w:bookmarkStart w:id="0" w:name="_GoBack"/>
      <w:bookmarkEnd w:id="0"/>
    </w:p>
    <w:p w14:paraId="4F6B023D" w14:textId="5CE65AEC" w:rsidR="007554F2" w:rsidRDefault="002914C5" w:rsidP="00A13D16">
      <w:pPr>
        <w:pStyle w:val="NoSpacing"/>
        <w:rPr>
          <w:rFonts w:ascii="Arial Narrow" w:hAnsi="Arial Narrow"/>
        </w:rPr>
      </w:pPr>
      <w:r>
        <w:rPr>
          <w:rFonts w:ascii="Arial Narrow" w:hAnsi="Arial Narrow"/>
        </w:rPr>
        <w:t xml:space="preserve">During the last step, the City </w:t>
      </w:r>
      <w:r w:rsidR="003A29F9">
        <w:rPr>
          <w:rFonts w:ascii="Arial Narrow" w:hAnsi="Arial Narrow"/>
        </w:rPr>
        <w:t>is using</w:t>
      </w:r>
      <w:r>
        <w:rPr>
          <w:rFonts w:ascii="Arial Narrow" w:hAnsi="Arial Narrow"/>
        </w:rPr>
        <w:t xml:space="preserve"> a t</w:t>
      </w:r>
      <w:r w:rsidR="00AD2F9A">
        <w:rPr>
          <w:rFonts w:ascii="Arial Narrow" w:hAnsi="Arial Narrow"/>
        </w:rPr>
        <w:t xml:space="preserve">hird-party contractor </w:t>
      </w:r>
      <w:r w:rsidR="00103B16">
        <w:rPr>
          <w:rFonts w:ascii="Arial Narrow" w:hAnsi="Arial Narrow"/>
        </w:rPr>
        <w:t>Public Health Management Corporation</w:t>
      </w:r>
      <w:r w:rsidR="00AD2F9A">
        <w:rPr>
          <w:rFonts w:ascii="Arial Narrow" w:hAnsi="Arial Narrow"/>
        </w:rPr>
        <w:t xml:space="preserve">, </w:t>
      </w:r>
      <w:r>
        <w:rPr>
          <w:rFonts w:ascii="Arial Narrow" w:hAnsi="Arial Narrow"/>
        </w:rPr>
        <w:t>t</w:t>
      </w:r>
      <w:r w:rsidR="00AD2F9A">
        <w:rPr>
          <w:rFonts w:ascii="Arial Narrow" w:hAnsi="Arial Narrow"/>
        </w:rPr>
        <w:t xml:space="preserve">o </w:t>
      </w:r>
      <w:r w:rsidR="00103B16">
        <w:rPr>
          <w:rFonts w:ascii="Arial Narrow" w:hAnsi="Arial Narrow"/>
        </w:rPr>
        <w:t xml:space="preserve">process electronic payments </w:t>
      </w:r>
      <w:r w:rsidR="00AD2F9A">
        <w:rPr>
          <w:rFonts w:ascii="Arial Narrow" w:hAnsi="Arial Narrow"/>
        </w:rPr>
        <w:t xml:space="preserve">to the selected landlords. </w:t>
      </w:r>
      <w:r w:rsidR="00F341F9">
        <w:rPr>
          <w:rFonts w:ascii="Arial Narrow" w:hAnsi="Arial Narrow"/>
        </w:rPr>
        <w:t xml:space="preserve">The City is planning to disburse the assistance beginning </w:t>
      </w:r>
      <w:r w:rsidR="00103B16">
        <w:rPr>
          <w:rFonts w:ascii="Arial Narrow" w:hAnsi="Arial Narrow"/>
        </w:rPr>
        <w:t>during the week of</w:t>
      </w:r>
      <w:r w:rsidR="00F341F9">
        <w:rPr>
          <w:rFonts w:ascii="Arial Narrow" w:hAnsi="Arial Narrow"/>
        </w:rPr>
        <w:t xml:space="preserve"> June </w:t>
      </w:r>
      <w:r w:rsidR="00103B16">
        <w:rPr>
          <w:rFonts w:ascii="Arial Narrow" w:hAnsi="Arial Narrow"/>
        </w:rPr>
        <w:t>22nd</w:t>
      </w:r>
      <w:r w:rsidR="00F341F9" w:rsidRPr="00F341F9">
        <w:rPr>
          <w:rFonts w:ascii="Arial Narrow" w:hAnsi="Arial Narrow"/>
          <w:vertAlign w:val="superscript"/>
        </w:rPr>
        <w:t>th</w:t>
      </w:r>
      <w:r w:rsidR="00F341F9">
        <w:rPr>
          <w:rFonts w:ascii="Arial Narrow" w:hAnsi="Arial Narrow"/>
        </w:rPr>
        <w:t xml:space="preserve">. </w:t>
      </w:r>
    </w:p>
    <w:p w14:paraId="5A561E37" w14:textId="77777777" w:rsidR="00AB27A5" w:rsidRDefault="00AB27A5" w:rsidP="00A13D16">
      <w:pPr>
        <w:pStyle w:val="NoSpacing"/>
        <w:rPr>
          <w:rFonts w:ascii="Arial Narrow" w:hAnsi="Arial Narrow"/>
        </w:rPr>
      </w:pPr>
    </w:p>
    <w:p w14:paraId="2A9BC3C1" w14:textId="0C3AE72E" w:rsidR="00A13D16" w:rsidRDefault="00F32070" w:rsidP="00A13D16">
      <w:pPr>
        <w:pStyle w:val="NoSpacing"/>
        <w:rPr>
          <w:rFonts w:ascii="Arial Narrow" w:hAnsi="Arial Narrow"/>
        </w:rPr>
      </w:pPr>
      <w:r>
        <w:rPr>
          <w:rFonts w:ascii="Arial Narrow" w:hAnsi="Arial Narrow"/>
        </w:rPr>
        <w:t xml:space="preserve">Below is a generalized process flow diagram of the main steps in the </w:t>
      </w:r>
      <w:r w:rsidR="00091C61">
        <w:rPr>
          <w:rFonts w:ascii="Arial Narrow" w:hAnsi="Arial Narrow"/>
        </w:rPr>
        <w:t>CERA Program administration</w:t>
      </w:r>
      <w:r w:rsidR="00AD2F9A">
        <w:rPr>
          <w:rFonts w:ascii="Arial Narrow" w:hAnsi="Arial Narrow"/>
        </w:rPr>
        <w:t xml:space="preserve"> after applications were submitted</w:t>
      </w:r>
      <w:r w:rsidR="00091C61">
        <w:rPr>
          <w:rFonts w:ascii="Arial Narrow" w:hAnsi="Arial Narrow"/>
        </w:rPr>
        <w:t xml:space="preserve">. Program </w:t>
      </w:r>
      <w:r w:rsidR="002914C5">
        <w:rPr>
          <w:rFonts w:ascii="Arial Narrow" w:hAnsi="Arial Narrow"/>
        </w:rPr>
        <w:t>turnaround</w:t>
      </w:r>
      <w:r w:rsidR="00091C61">
        <w:rPr>
          <w:rFonts w:ascii="Arial Narrow" w:hAnsi="Arial Narrow"/>
        </w:rPr>
        <w:t xml:space="preserve"> from time of selection of tenants to rental payments being administered to landlords is estimated to be about </w:t>
      </w:r>
      <w:r w:rsidR="00103B16">
        <w:rPr>
          <w:rFonts w:ascii="Arial Narrow" w:hAnsi="Arial Narrow"/>
        </w:rPr>
        <w:t xml:space="preserve">5 </w:t>
      </w:r>
      <w:r w:rsidR="00091C61">
        <w:rPr>
          <w:rFonts w:ascii="Arial Narrow" w:hAnsi="Arial Narrow"/>
        </w:rPr>
        <w:t xml:space="preserve">weeks. </w:t>
      </w:r>
    </w:p>
    <w:p w14:paraId="213FF066" w14:textId="44A264AD" w:rsidR="00F32070" w:rsidRPr="004330A5" w:rsidRDefault="00AB27A5" w:rsidP="00A13D16">
      <w:pPr>
        <w:pStyle w:val="NoSpacing"/>
        <w:rPr>
          <w:rFonts w:ascii="Arial Narrow" w:hAnsi="Arial Narrow"/>
        </w:rPr>
      </w:pPr>
      <w:r>
        <w:rPr>
          <w:rFonts w:ascii="Arial Narrow" w:hAnsi="Arial Narrow"/>
          <w:noProof/>
        </w:rPr>
        <w:drawing>
          <wp:anchor distT="0" distB="0" distL="114300" distR="114300" simplePos="0" relativeHeight="251658240" behindDoc="0" locked="0" layoutInCell="1" allowOverlap="1" wp14:anchorId="737CD561" wp14:editId="50065AFA">
            <wp:simplePos x="0" y="0"/>
            <wp:positionH relativeFrom="margin">
              <wp:posOffset>-448945</wp:posOffset>
            </wp:positionH>
            <wp:positionV relativeFrom="paragraph">
              <wp:posOffset>1905</wp:posOffset>
            </wp:positionV>
            <wp:extent cx="6833870" cy="2280285"/>
            <wp:effectExtent l="0" t="0" r="11430" b="571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sectPr w:rsidR="00F32070" w:rsidRPr="004330A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C1069" w14:textId="77777777" w:rsidR="00152693" w:rsidRDefault="00152693" w:rsidP="00886143">
      <w:pPr>
        <w:spacing w:after="0" w:line="240" w:lineRule="auto"/>
      </w:pPr>
      <w:r>
        <w:separator/>
      </w:r>
    </w:p>
  </w:endnote>
  <w:endnote w:type="continuationSeparator" w:id="0">
    <w:p w14:paraId="5C7BCEE6" w14:textId="77777777" w:rsidR="00152693" w:rsidRDefault="00152693" w:rsidP="00886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rPr>
      <w:id w:val="-618839270"/>
      <w:docPartObj>
        <w:docPartGallery w:val="Page Numbers (Bottom of Page)"/>
        <w:docPartUnique/>
      </w:docPartObj>
    </w:sdtPr>
    <w:sdtEndPr>
      <w:rPr>
        <w:noProof/>
      </w:rPr>
    </w:sdtEndPr>
    <w:sdtContent>
      <w:p w14:paraId="1C506376" w14:textId="6C0EF22B" w:rsidR="00886143" w:rsidRPr="00886143" w:rsidRDefault="00886143">
        <w:pPr>
          <w:pStyle w:val="Footer"/>
          <w:jc w:val="center"/>
          <w:rPr>
            <w:rFonts w:ascii="Arial Narrow" w:hAnsi="Arial Narrow"/>
          </w:rPr>
        </w:pPr>
        <w:r w:rsidRPr="00886143">
          <w:rPr>
            <w:rFonts w:ascii="Arial Narrow" w:hAnsi="Arial Narrow"/>
          </w:rPr>
          <w:fldChar w:fldCharType="begin"/>
        </w:r>
        <w:r w:rsidRPr="00886143">
          <w:rPr>
            <w:rFonts w:ascii="Arial Narrow" w:hAnsi="Arial Narrow"/>
          </w:rPr>
          <w:instrText xml:space="preserve"> PAGE   \* MERGEFORMAT </w:instrText>
        </w:r>
        <w:r w:rsidRPr="00886143">
          <w:rPr>
            <w:rFonts w:ascii="Arial Narrow" w:hAnsi="Arial Narrow"/>
          </w:rPr>
          <w:fldChar w:fldCharType="separate"/>
        </w:r>
        <w:r w:rsidRPr="00886143">
          <w:rPr>
            <w:rFonts w:ascii="Arial Narrow" w:hAnsi="Arial Narrow"/>
            <w:noProof/>
          </w:rPr>
          <w:t>2</w:t>
        </w:r>
        <w:r w:rsidRPr="00886143">
          <w:rPr>
            <w:rFonts w:ascii="Arial Narrow" w:hAnsi="Arial Narrow"/>
            <w:noProof/>
          </w:rPr>
          <w:fldChar w:fldCharType="end"/>
        </w:r>
      </w:p>
    </w:sdtContent>
  </w:sdt>
  <w:p w14:paraId="37F70459" w14:textId="77777777" w:rsidR="00886143" w:rsidRDefault="00886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9B88E" w14:textId="77777777" w:rsidR="00152693" w:rsidRDefault="00152693" w:rsidP="00886143">
      <w:pPr>
        <w:spacing w:after="0" w:line="240" w:lineRule="auto"/>
      </w:pPr>
      <w:r>
        <w:separator/>
      </w:r>
    </w:p>
  </w:footnote>
  <w:footnote w:type="continuationSeparator" w:id="0">
    <w:p w14:paraId="1BF390C7" w14:textId="77777777" w:rsidR="00152693" w:rsidRDefault="00152693" w:rsidP="00886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15BC8"/>
    <w:multiLevelType w:val="hybridMultilevel"/>
    <w:tmpl w:val="E9C24F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7799B"/>
    <w:multiLevelType w:val="hybridMultilevel"/>
    <w:tmpl w:val="FCF4A1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454E4"/>
    <w:multiLevelType w:val="hybridMultilevel"/>
    <w:tmpl w:val="D1DC6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0621C"/>
    <w:multiLevelType w:val="hybridMultilevel"/>
    <w:tmpl w:val="24ECC8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C34B7"/>
    <w:multiLevelType w:val="hybridMultilevel"/>
    <w:tmpl w:val="5E9E5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929DA"/>
    <w:multiLevelType w:val="hybridMultilevel"/>
    <w:tmpl w:val="7204A34A"/>
    <w:lvl w:ilvl="0" w:tplc="8978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55634"/>
    <w:multiLevelType w:val="hybridMultilevel"/>
    <w:tmpl w:val="B6684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0787D"/>
    <w:multiLevelType w:val="hybridMultilevel"/>
    <w:tmpl w:val="456C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43EC2"/>
    <w:multiLevelType w:val="hybridMultilevel"/>
    <w:tmpl w:val="1BACF474"/>
    <w:lvl w:ilvl="0" w:tplc="0BCE2DCA">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952E7D"/>
    <w:multiLevelType w:val="hybridMultilevel"/>
    <w:tmpl w:val="79263F30"/>
    <w:lvl w:ilvl="0" w:tplc="5744377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CC10AB"/>
    <w:multiLevelType w:val="hybridMultilevel"/>
    <w:tmpl w:val="6824B438"/>
    <w:lvl w:ilvl="0" w:tplc="897822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2C7D82"/>
    <w:multiLevelType w:val="hybridMultilevel"/>
    <w:tmpl w:val="75408D70"/>
    <w:lvl w:ilvl="0" w:tplc="897822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9843EF"/>
    <w:multiLevelType w:val="hybridMultilevel"/>
    <w:tmpl w:val="EDF68A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8"/>
  </w:num>
  <w:num w:numId="5">
    <w:abstractNumId w:val="0"/>
  </w:num>
  <w:num w:numId="6">
    <w:abstractNumId w:val="9"/>
  </w:num>
  <w:num w:numId="7">
    <w:abstractNumId w:val="1"/>
  </w:num>
  <w:num w:numId="8">
    <w:abstractNumId w:val="12"/>
  </w:num>
  <w:num w:numId="9">
    <w:abstractNumId w:val="4"/>
  </w:num>
  <w:num w:numId="10">
    <w:abstractNumId w:val="11"/>
  </w:num>
  <w:num w:numId="11">
    <w:abstractNumId w:val="1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1D"/>
    <w:rsid w:val="00057BB2"/>
    <w:rsid w:val="00091C61"/>
    <w:rsid w:val="00101E83"/>
    <w:rsid w:val="00103B16"/>
    <w:rsid w:val="001114E9"/>
    <w:rsid w:val="00130865"/>
    <w:rsid w:val="00152693"/>
    <w:rsid w:val="00191158"/>
    <w:rsid w:val="00283EB7"/>
    <w:rsid w:val="002914C5"/>
    <w:rsid w:val="003A29F9"/>
    <w:rsid w:val="003B3879"/>
    <w:rsid w:val="004330A5"/>
    <w:rsid w:val="004A6001"/>
    <w:rsid w:val="004F4A0A"/>
    <w:rsid w:val="00534A96"/>
    <w:rsid w:val="00540BE9"/>
    <w:rsid w:val="005A4DF6"/>
    <w:rsid w:val="00657C91"/>
    <w:rsid w:val="006B3341"/>
    <w:rsid w:val="007238EC"/>
    <w:rsid w:val="007269BD"/>
    <w:rsid w:val="007554F2"/>
    <w:rsid w:val="00777CB6"/>
    <w:rsid w:val="007F263A"/>
    <w:rsid w:val="00840252"/>
    <w:rsid w:val="00886143"/>
    <w:rsid w:val="008B7C57"/>
    <w:rsid w:val="008F201A"/>
    <w:rsid w:val="0099515C"/>
    <w:rsid w:val="00A13D16"/>
    <w:rsid w:val="00A15823"/>
    <w:rsid w:val="00AB27A5"/>
    <w:rsid w:val="00AD2F9A"/>
    <w:rsid w:val="00B266F8"/>
    <w:rsid w:val="00B6571D"/>
    <w:rsid w:val="00CF65A5"/>
    <w:rsid w:val="00D0752D"/>
    <w:rsid w:val="00D20EAD"/>
    <w:rsid w:val="00D255AD"/>
    <w:rsid w:val="00DC06F4"/>
    <w:rsid w:val="00EE2671"/>
    <w:rsid w:val="00EF27C6"/>
    <w:rsid w:val="00EF2DAC"/>
    <w:rsid w:val="00EF4C68"/>
    <w:rsid w:val="00F32070"/>
    <w:rsid w:val="00F341F9"/>
    <w:rsid w:val="00F43086"/>
    <w:rsid w:val="00F77B20"/>
    <w:rsid w:val="00F945BF"/>
    <w:rsid w:val="00FA7169"/>
    <w:rsid w:val="00FB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A594"/>
  <w15:chartTrackingRefBased/>
  <w15:docId w15:val="{53B2A6F1-5F26-4430-8064-36C0674F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71D"/>
    <w:pPr>
      <w:spacing w:after="0" w:line="240" w:lineRule="auto"/>
    </w:pPr>
  </w:style>
  <w:style w:type="paragraph" w:styleId="Header">
    <w:name w:val="header"/>
    <w:basedOn w:val="Normal"/>
    <w:link w:val="HeaderChar"/>
    <w:uiPriority w:val="99"/>
    <w:unhideWhenUsed/>
    <w:rsid w:val="00886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143"/>
  </w:style>
  <w:style w:type="paragraph" w:styleId="Footer">
    <w:name w:val="footer"/>
    <w:basedOn w:val="Normal"/>
    <w:link w:val="FooterChar"/>
    <w:uiPriority w:val="99"/>
    <w:unhideWhenUsed/>
    <w:rsid w:val="00886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143"/>
  </w:style>
  <w:style w:type="character" w:styleId="CommentReference">
    <w:name w:val="annotation reference"/>
    <w:basedOn w:val="DefaultParagraphFont"/>
    <w:uiPriority w:val="99"/>
    <w:semiHidden/>
    <w:unhideWhenUsed/>
    <w:rsid w:val="00F43086"/>
    <w:rPr>
      <w:sz w:val="16"/>
      <w:szCs w:val="16"/>
    </w:rPr>
  </w:style>
  <w:style w:type="paragraph" w:styleId="CommentText">
    <w:name w:val="annotation text"/>
    <w:basedOn w:val="Normal"/>
    <w:link w:val="CommentTextChar"/>
    <w:uiPriority w:val="99"/>
    <w:semiHidden/>
    <w:unhideWhenUsed/>
    <w:rsid w:val="00F43086"/>
    <w:pPr>
      <w:spacing w:line="240" w:lineRule="auto"/>
    </w:pPr>
    <w:rPr>
      <w:sz w:val="20"/>
      <w:szCs w:val="20"/>
    </w:rPr>
  </w:style>
  <w:style w:type="character" w:customStyle="1" w:styleId="CommentTextChar">
    <w:name w:val="Comment Text Char"/>
    <w:basedOn w:val="DefaultParagraphFont"/>
    <w:link w:val="CommentText"/>
    <w:uiPriority w:val="99"/>
    <w:semiHidden/>
    <w:rsid w:val="00F43086"/>
    <w:rPr>
      <w:sz w:val="20"/>
      <w:szCs w:val="20"/>
    </w:rPr>
  </w:style>
  <w:style w:type="paragraph" w:styleId="CommentSubject">
    <w:name w:val="annotation subject"/>
    <w:basedOn w:val="CommentText"/>
    <w:next w:val="CommentText"/>
    <w:link w:val="CommentSubjectChar"/>
    <w:uiPriority w:val="99"/>
    <w:semiHidden/>
    <w:unhideWhenUsed/>
    <w:rsid w:val="00F43086"/>
    <w:rPr>
      <w:b/>
      <w:bCs/>
    </w:rPr>
  </w:style>
  <w:style w:type="character" w:customStyle="1" w:styleId="CommentSubjectChar">
    <w:name w:val="Comment Subject Char"/>
    <w:basedOn w:val="CommentTextChar"/>
    <w:link w:val="CommentSubject"/>
    <w:uiPriority w:val="99"/>
    <w:semiHidden/>
    <w:rsid w:val="00F43086"/>
    <w:rPr>
      <w:b/>
      <w:bCs/>
      <w:sz w:val="20"/>
      <w:szCs w:val="20"/>
    </w:rPr>
  </w:style>
  <w:style w:type="paragraph" w:styleId="BalloonText">
    <w:name w:val="Balloon Text"/>
    <w:basedOn w:val="Normal"/>
    <w:link w:val="BalloonTextChar"/>
    <w:uiPriority w:val="99"/>
    <w:semiHidden/>
    <w:unhideWhenUsed/>
    <w:rsid w:val="00F43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400F1D-2D58-469E-9F1F-8609EBBE4FF2}"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en-US"/>
        </a:p>
      </dgm:t>
    </dgm:pt>
    <dgm:pt modelId="{12147157-7B6C-413B-B7C6-946C8324AD53}">
      <dgm:prSet phldrT="[Text]" custT="1"/>
      <dgm:spPr/>
      <dgm:t>
        <a:bodyPr/>
        <a:lstStyle/>
        <a:p>
          <a:r>
            <a:rPr lang="en-US" sz="900" b="1"/>
            <a:t>Step 1: Tenant Lottery Selection</a:t>
          </a:r>
        </a:p>
        <a:p>
          <a:r>
            <a:rPr lang="en-US" sz="700"/>
            <a:t>Tenants are selected by the lottery system at the end of May. </a:t>
          </a:r>
        </a:p>
      </dgm:t>
    </dgm:pt>
    <dgm:pt modelId="{86E581BA-130B-43E6-854D-0ABCE4ABECA6}" type="parTrans" cxnId="{7B09FD53-EDB1-44A5-AE14-9EBAC72A5034}">
      <dgm:prSet/>
      <dgm:spPr/>
      <dgm:t>
        <a:bodyPr/>
        <a:lstStyle/>
        <a:p>
          <a:endParaRPr lang="en-US"/>
        </a:p>
      </dgm:t>
    </dgm:pt>
    <dgm:pt modelId="{E0CA526C-B83F-40F4-983D-D32C6DD17ED1}" type="sibTrans" cxnId="{7B09FD53-EDB1-44A5-AE14-9EBAC72A5034}">
      <dgm:prSet/>
      <dgm:spPr/>
      <dgm:t>
        <a:bodyPr/>
        <a:lstStyle/>
        <a:p>
          <a:endParaRPr lang="en-US"/>
        </a:p>
      </dgm:t>
    </dgm:pt>
    <dgm:pt modelId="{813EC9DC-7A86-454C-8D5C-6E7744A9CF11}">
      <dgm:prSet phldrT="[Text]" custT="1"/>
      <dgm:spPr/>
      <dgm:t>
        <a:bodyPr/>
        <a:lstStyle/>
        <a:p>
          <a:r>
            <a:rPr lang="en-US" sz="900" b="1"/>
            <a:t>Step 2: Income Documentation Submitted</a:t>
          </a:r>
        </a:p>
        <a:p>
          <a:r>
            <a:rPr lang="en-US" sz="700"/>
            <a:t>Tenants are notified of selection and given 1 week to upload additional income documentation.</a:t>
          </a:r>
        </a:p>
      </dgm:t>
    </dgm:pt>
    <dgm:pt modelId="{7C16A0F5-B5F1-47A6-B8A0-36545EC172A7}" type="parTrans" cxnId="{12A1EF16-FDB8-4E93-8821-EDF4805AF5E2}">
      <dgm:prSet/>
      <dgm:spPr/>
      <dgm:t>
        <a:bodyPr/>
        <a:lstStyle/>
        <a:p>
          <a:endParaRPr lang="en-US"/>
        </a:p>
      </dgm:t>
    </dgm:pt>
    <dgm:pt modelId="{97DE656E-F1A3-4353-9C83-C680E6B14207}" type="sibTrans" cxnId="{12A1EF16-FDB8-4E93-8821-EDF4805AF5E2}">
      <dgm:prSet/>
      <dgm:spPr/>
      <dgm:t>
        <a:bodyPr/>
        <a:lstStyle/>
        <a:p>
          <a:endParaRPr lang="en-US"/>
        </a:p>
      </dgm:t>
    </dgm:pt>
    <dgm:pt modelId="{95F484D0-5067-4D06-B609-F378EC352D5F}">
      <dgm:prSet phldrT="[Text]" custT="1"/>
      <dgm:spPr/>
      <dgm:t>
        <a:bodyPr/>
        <a:lstStyle/>
        <a:p>
          <a:r>
            <a:rPr lang="en-US" sz="900" b="1"/>
            <a:t>Step 3: Notification to Landlords</a:t>
          </a:r>
        </a:p>
        <a:p>
          <a:r>
            <a:rPr lang="en-US" sz="700"/>
            <a:t>Income documents are verified and landlords are notified of tenant selection. Landlords submit their Agreement.</a:t>
          </a:r>
        </a:p>
      </dgm:t>
    </dgm:pt>
    <dgm:pt modelId="{F800BD4F-86D0-4F0E-806A-7FAD0B33776C}" type="parTrans" cxnId="{48C60DE6-C3C7-49E1-847D-3F13EC963D8A}">
      <dgm:prSet/>
      <dgm:spPr/>
      <dgm:t>
        <a:bodyPr/>
        <a:lstStyle/>
        <a:p>
          <a:endParaRPr lang="en-US"/>
        </a:p>
      </dgm:t>
    </dgm:pt>
    <dgm:pt modelId="{486762A1-1BB8-4D6C-A52F-9A73AD1E7750}" type="sibTrans" cxnId="{48C60DE6-C3C7-49E1-847D-3F13EC963D8A}">
      <dgm:prSet/>
      <dgm:spPr/>
      <dgm:t>
        <a:bodyPr/>
        <a:lstStyle/>
        <a:p>
          <a:endParaRPr lang="en-US"/>
        </a:p>
      </dgm:t>
    </dgm:pt>
    <dgm:pt modelId="{2C46271E-EFA2-4F6D-9476-3A7A90993E90}">
      <dgm:prSet phldrT="[Text]" custT="1"/>
      <dgm:spPr/>
      <dgm:t>
        <a:bodyPr/>
        <a:lstStyle/>
        <a:p>
          <a:r>
            <a:rPr lang="en-US" sz="900" b="1"/>
            <a:t>Step 4: Confirmation of Landlord Eligibility </a:t>
          </a:r>
        </a:p>
        <a:p>
          <a:r>
            <a:rPr lang="en-US" sz="700"/>
            <a:t>City crosschecks rental licenses and tax payment status of landlords. Landlords are given 1 week to address any issues. </a:t>
          </a:r>
        </a:p>
      </dgm:t>
    </dgm:pt>
    <dgm:pt modelId="{70DB9172-A060-4FF7-A155-C6FFBBFDEA85}" type="parTrans" cxnId="{1CE23935-AF83-4662-AA8C-CD9F592C7096}">
      <dgm:prSet/>
      <dgm:spPr/>
      <dgm:t>
        <a:bodyPr/>
        <a:lstStyle/>
        <a:p>
          <a:endParaRPr lang="en-US"/>
        </a:p>
      </dgm:t>
    </dgm:pt>
    <dgm:pt modelId="{551FC858-EBA0-4E73-AC2B-B712B3F1365C}" type="sibTrans" cxnId="{1CE23935-AF83-4662-AA8C-CD9F592C7096}">
      <dgm:prSet/>
      <dgm:spPr/>
      <dgm:t>
        <a:bodyPr/>
        <a:lstStyle/>
        <a:p>
          <a:endParaRPr lang="en-US"/>
        </a:p>
      </dgm:t>
    </dgm:pt>
    <dgm:pt modelId="{E86D1442-CE10-47F4-9B85-369F301466A0}">
      <dgm:prSet phldrT="[Text]" custT="1"/>
      <dgm:spPr/>
      <dgm:t>
        <a:bodyPr/>
        <a:lstStyle/>
        <a:p>
          <a:r>
            <a:rPr lang="en-US" sz="900" b="1"/>
            <a:t>Step 5: Payment Disbursement </a:t>
          </a:r>
        </a:p>
        <a:p>
          <a:r>
            <a:rPr lang="en-US" sz="700"/>
            <a:t>City sends electroic payment through third-party vendor once landlord eligibility is confirmed.</a:t>
          </a:r>
        </a:p>
      </dgm:t>
    </dgm:pt>
    <dgm:pt modelId="{7FDBE33F-0287-48A3-89B5-D958E6F277BC}" type="parTrans" cxnId="{6C17B442-7600-415C-A15E-EAD3E4CDDACE}">
      <dgm:prSet/>
      <dgm:spPr/>
      <dgm:t>
        <a:bodyPr/>
        <a:lstStyle/>
        <a:p>
          <a:endParaRPr lang="en-US"/>
        </a:p>
      </dgm:t>
    </dgm:pt>
    <dgm:pt modelId="{5CC57F4C-8964-45C5-9655-ABC7D6783C1A}" type="sibTrans" cxnId="{6C17B442-7600-415C-A15E-EAD3E4CDDACE}">
      <dgm:prSet/>
      <dgm:spPr/>
      <dgm:t>
        <a:bodyPr/>
        <a:lstStyle/>
        <a:p>
          <a:endParaRPr lang="en-US"/>
        </a:p>
      </dgm:t>
    </dgm:pt>
    <dgm:pt modelId="{15635F30-9738-40A3-A0B2-4B1EFFC56EED}" type="pres">
      <dgm:prSet presAssocID="{73400F1D-2D58-469E-9F1F-8609EBBE4FF2}" presName="CompostProcess" presStyleCnt="0">
        <dgm:presLayoutVars>
          <dgm:dir/>
          <dgm:resizeHandles val="exact"/>
        </dgm:presLayoutVars>
      </dgm:prSet>
      <dgm:spPr/>
    </dgm:pt>
    <dgm:pt modelId="{8D7DDE30-2A4A-4A99-8313-AA4AD69864A6}" type="pres">
      <dgm:prSet presAssocID="{73400F1D-2D58-469E-9F1F-8609EBBE4FF2}" presName="arrow" presStyleLbl="bgShp" presStyleIdx="0" presStyleCnt="1" custLinFactNeighborY="1300"/>
      <dgm:spPr/>
    </dgm:pt>
    <dgm:pt modelId="{28C83C7D-CB5F-4FB9-85F6-E26534D0F57D}" type="pres">
      <dgm:prSet presAssocID="{73400F1D-2D58-469E-9F1F-8609EBBE4FF2}" presName="linearProcess" presStyleCnt="0"/>
      <dgm:spPr/>
    </dgm:pt>
    <dgm:pt modelId="{78A3C5EE-056F-4AE4-93EB-E487756448C2}" type="pres">
      <dgm:prSet presAssocID="{12147157-7B6C-413B-B7C6-946C8324AD53}" presName="textNode" presStyleLbl="node1" presStyleIdx="0" presStyleCnt="5">
        <dgm:presLayoutVars>
          <dgm:bulletEnabled val="1"/>
        </dgm:presLayoutVars>
      </dgm:prSet>
      <dgm:spPr/>
    </dgm:pt>
    <dgm:pt modelId="{79F1ED1F-B639-4822-92CC-02E22E8B8172}" type="pres">
      <dgm:prSet presAssocID="{E0CA526C-B83F-40F4-983D-D32C6DD17ED1}" presName="sibTrans" presStyleCnt="0"/>
      <dgm:spPr/>
    </dgm:pt>
    <dgm:pt modelId="{20D76421-A0FF-4027-AF69-7D75F2E69E9B}" type="pres">
      <dgm:prSet presAssocID="{813EC9DC-7A86-454C-8D5C-6E7744A9CF11}" presName="textNode" presStyleLbl="node1" presStyleIdx="1" presStyleCnt="5">
        <dgm:presLayoutVars>
          <dgm:bulletEnabled val="1"/>
        </dgm:presLayoutVars>
      </dgm:prSet>
      <dgm:spPr/>
    </dgm:pt>
    <dgm:pt modelId="{DFCFE829-7F7C-4FBE-B84F-E88926CC5A3F}" type="pres">
      <dgm:prSet presAssocID="{97DE656E-F1A3-4353-9C83-C680E6B14207}" presName="sibTrans" presStyleCnt="0"/>
      <dgm:spPr/>
    </dgm:pt>
    <dgm:pt modelId="{0D7CACC7-0586-4CA7-A002-59EAFF07D7E1}" type="pres">
      <dgm:prSet presAssocID="{95F484D0-5067-4D06-B609-F378EC352D5F}" presName="textNode" presStyleLbl="node1" presStyleIdx="2" presStyleCnt="5">
        <dgm:presLayoutVars>
          <dgm:bulletEnabled val="1"/>
        </dgm:presLayoutVars>
      </dgm:prSet>
      <dgm:spPr/>
    </dgm:pt>
    <dgm:pt modelId="{5AFEC034-B174-4072-8649-204CD4DE231F}" type="pres">
      <dgm:prSet presAssocID="{486762A1-1BB8-4D6C-A52F-9A73AD1E7750}" presName="sibTrans" presStyleCnt="0"/>
      <dgm:spPr/>
    </dgm:pt>
    <dgm:pt modelId="{9055550C-7CD4-4869-9C84-0E6D14CD8769}" type="pres">
      <dgm:prSet presAssocID="{2C46271E-EFA2-4F6D-9476-3A7A90993E90}" presName="textNode" presStyleLbl="node1" presStyleIdx="3" presStyleCnt="5">
        <dgm:presLayoutVars>
          <dgm:bulletEnabled val="1"/>
        </dgm:presLayoutVars>
      </dgm:prSet>
      <dgm:spPr/>
    </dgm:pt>
    <dgm:pt modelId="{9BE67190-896D-41F0-B09D-6E97A811B5C5}" type="pres">
      <dgm:prSet presAssocID="{551FC858-EBA0-4E73-AC2B-B712B3F1365C}" presName="sibTrans" presStyleCnt="0"/>
      <dgm:spPr/>
    </dgm:pt>
    <dgm:pt modelId="{5AC856E2-7EC2-4B8A-B3A3-7E99CE35AFBE}" type="pres">
      <dgm:prSet presAssocID="{E86D1442-CE10-47F4-9B85-369F301466A0}" presName="textNode" presStyleLbl="node1" presStyleIdx="4" presStyleCnt="5">
        <dgm:presLayoutVars>
          <dgm:bulletEnabled val="1"/>
        </dgm:presLayoutVars>
      </dgm:prSet>
      <dgm:spPr/>
    </dgm:pt>
  </dgm:ptLst>
  <dgm:cxnLst>
    <dgm:cxn modelId="{12A1EF16-FDB8-4E93-8821-EDF4805AF5E2}" srcId="{73400F1D-2D58-469E-9F1F-8609EBBE4FF2}" destId="{813EC9DC-7A86-454C-8D5C-6E7744A9CF11}" srcOrd="1" destOrd="0" parTransId="{7C16A0F5-B5F1-47A6-B8A0-36545EC172A7}" sibTransId="{97DE656E-F1A3-4353-9C83-C680E6B14207}"/>
    <dgm:cxn modelId="{1CE23935-AF83-4662-AA8C-CD9F592C7096}" srcId="{73400F1D-2D58-469E-9F1F-8609EBBE4FF2}" destId="{2C46271E-EFA2-4F6D-9476-3A7A90993E90}" srcOrd="3" destOrd="0" parTransId="{70DB9172-A060-4FF7-A155-C6FFBBFDEA85}" sibTransId="{551FC858-EBA0-4E73-AC2B-B712B3F1365C}"/>
    <dgm:cxn modelId="{88233D42-C2BD-472A-8868-70919156505F}" type="presOf" srcId="{E86D1442-CE10-47F4-9B85-369F301466A0}" destId="{5AC856E2-7EC2-4B8A-B3A3-7E99CE35AFBE}" srcOrd="0" destOrd="0" presId="urn:microsoft.com/office/officeart/2005/8/layout/hProcess9"/>
    <dgm:cxn modelId="{6C17B442-7600-415C-A15E-EAD3E4CDDACE}" srcId="{73400F1D-2D58-469E-9F1F-8609EBBE4FF2}" destId="{E86D1442-CE10-47F4-9B85-369F301466A0}" srcOrd="4" destOrd="0" parTransId="{7FDBE33F-0287-48A3-89B5-D958E6F277BC}" sibTransId="{5CC57F4C-8964-45C5-9655-ABC7D6783C1A}"/>
    <dgm:cxn modelId="{B92BE345-342B-4DC3-882D-84206BA85250}" type="presOf" srcId="{73400F1D-2D58-469E-9F1F-8609EBBE4FF2}" destId="{15635F30-9738-40A3-A0B2-4B1EFFC56EED}" srcOrd="0" destOrd="0" presId="urn:microsoft.com/office/officeart/2005/8/layout/hProcess9"/>
    <dgm:cxn modelId="{7B09FD53-EDB1-44A5-AE14-9EBAC72A5034}" srcId="{73400F1D-2D58-469E-9F1F-8609EBBE4FF2}" destId="{12147157-7B6C-413B-B7C6-946C8324AD53}" srcOrd="0" destOrd="0" parTransId="{86E581BA-130B-43E6-854D-0ABCE4ABECA6}" sibTransId="{E0CA526C-B83F-40F4-983D-D32C6DD17ED1}"/>
    <dgm:cxn modelId="{95943681-5641-4DC1-9ACF-69DB6AA05D04}" type="presOf" srcId="{95F484D0-5067-4D06-B609-F378EC352D5F}" destId="{0D7CACC7-0586-4CA7-A002-59EAFF07D7E1}" srcOrd="0" destOrd="0" presId="urn:microsoft.com/office/officeart/2005/8/layout/hProcess9"/>
    <dgm:cxn modelId="{D427A49C-0D29-400A-9199-9DE03060D298}" type="presOf" srcId="{813EC9DC-7A86-454C-8D5C-6E7744A9CF11}" destId="{20D76421-A0FF-4027-AF69-7D75F2E69E9B}" srcOrd="0" destOrd="0" presId="urn:microsoft.com/office/officeart/2005/8/layout/hProcess9"/>
    <dgm:cxn modelId="{D9C122B8-171E-4322-9972-8AD346B76FF2}" type="presOf" srcId="{12147157-7B6C-413B-B7C6-946C8324AD53}" destId="{78A3C5EE-056F-4AE4-93EB-E487756448C2}" srcOrd="0" destOrd="0" presId="urn:microsoft.com/office/officeart/2005/8/layout/hProcess9"/>
    <dgm:cxn modelId="{F9FE4EC9-F6EE-42C1-B6A3-3D1843A25762}" type="presOf" srcId="{2C46271E-EFA2-4F6D-9476-3A7A90993E90}" destId="{9055550C-7CD4-4869-9C84-0E6D14CD8769}" srcOrd="0" destOrd="0" presId="urn:microsoft.com/office/officeart/2005/8/layout/hProcess9"/>
    <dgm:cxn modelId="{48C60DE6-C3C7-49E1-847D-3F13EC963D8A}" srcId="{73400F1D-2D58-469E-9F1F-8609EBBE4FF2}" destId="{95F484D0-5067-4D06-B609-F378EC352D5F}" srcOrd="2" destOrd="0" parTransId="{F800BD4F-86D0-4F0E-806A-7FAD0B33776C}" sibTransId="{486762A1-1BB8-4D6C-A52F-9A73AD1E7750}"/>
    <dgm:cxn modelId="{34636940-5425-4087-8327-F9DFDC070CFB}" type="presParOf" srcId="{15635F30-9738-40A3-A0B2-4B1EFFC56EED}" destId="{8D7DDE30-2A4A-4A99-8313-AA4AD69864A6}" srcOrd="0" destOrd="0" presId="urn:microsoft.com/office/officeart/2005/8/layout/hProcess9"/>
    <dgm:cxn modelId="{70F87AA8-31CD-4243-85EB-75BE51E9834E}" type="presParOf" srcId="{15635F30-9738-40A3-A0B2-4B1EFFC56EED}" destId="{28C83C7D-CB5F-4FB9-85F6-E26534D0F57D}" srcOrd="1" destOrd="0" presId="urn:microsoft.com/office/officeart/2005/8/layout/hProcess9"/>
    <dgm:cxn modelId="{5971D3BE-704F-4CBD-B704-460FE524C4BC}" type="presParOf" srcId="{28C83C7D-CB5F-4FB9-85F6-E26534D0F57D}" destId="{78A3C5EE-056F-4AE4-93EB-E487756448C2}" srcOrd="0" destOrd="0" presId="urn:microsoft.com/office/officeart/2005/8/layout/hProcess9"/>
    <dgm:cxn modelId="{64F654B8-F33F-4ED7-8AFD-6FA7CA7FF751}" type="presParOf" srcId="{28C83C7D-CB5F-4FB9-85F6-E26534D0F57D}" destId="{79F1ED1F-B639-4822-92CC-02E22E8B8172}" srcOrd="1" destOrd="0" presId="urn:microsoft.com/office/officeart/2005/8/layout/hProcess9"/>
    <dgm:cxn modelId="{E25BD3B1-FBB2-4666-BC17-22667669A5DB}" type="presParOf" srcId="{28C83C7D-CB5F-4FB9-85F6-E26534D0F57D}" destId="{20D76421-A0FF-4027-AF69-7D75F2E69E9B}" srcOrd="2" destOrd="0" presId="urn:microsoft.com/office/officeart/2005/8/layout/hProcess9"/>
    <dgm:cxn modelId="{F01A4EB7-25FB-46EB-9048-601ED8E141DD}" type="presParOf" srcId="{28C83C7D-CB5F-4FB9-85F6-E26534D0F57D}" destId="{DFCFE829-7F7C-4FBE-B84F-E88926CC5A3F}" srcOrd="3" destOrd="0" presId="urn:microsoft.com/office/officeart/2005/8/layout/hProcess9"/>
    <dgm:cxn modelId="{4730C0CD-6598-415A-BCE5-4B204CAA698A}" type="presParOf" srcId="{28C83C7D-CB5F-4FB9-85F6-E26534D0F57D}" destId="{0D7CACC7-0586-4CA7-A002-59EAFF07D7E1}" srcOrd="4" destOrd="0" presId="urn:microsoft.com/office/officeart/2005/8/layout/hProcess9"/>
    <dgm:cxn modelId="{C6383909-BA76-4F23-A399-BACEBC456E2C}" type="presParOf" srcId="{28C83C7D-CB5F-4FB9-85F6-E26534D0F57D}" destId="{5AFEC034-B174-4072-8649-204CD4DE231F}" srcOrd="5" destOrd="0" presId="urn:microsoft.com/office/officeart/2005/8/layout/hProcess9"/>
    <dgm:cxn modelId="{36E60830-B362-4E6C-8AB8-E4DAD9D6FD01}" type="presParOf" srcId="{28C83C7D-CB5F-4FB9-85F6-E26534D0F57D}" destId="{9055550C-7CD4-4869-9C84-0E6D14CD8769}" srcOrd="6" destOrd="0" presId="urn:microsoft.com/office/officeart/2005/8/layout/hProcess9"/>
    <dgm:cxn modelId="{0192947A-E2E7-457E-8D54-EC4B0886906D}" type="presParOf" srcId="{28C83C7D-CB5F-4FB9-85F6-E26534D0F57D}" destId="{9BE67190-896D-41F0-B09D-6E97A811B5C5}" srcOrd="7" destOrd="0" presId="urn:microsoft.com/office/officeart/2005/8/layout/hProcess9"/>
    <dgm:cxn modelId="{39D03862-A29B-4161-8C58-F01664BC6269}" type="presParOf" srcId="{28C83C7D-CB5F-4FB9-85F6-E26534D0F57D}" destId="{5AC856E2-7EC2-4B8A-B3A3-7E99CE35AFBE}" srcOrd="8" destOrd="0" presId="urn:microsoft.com/office/officeart/2005/8/layout/hProcess9"/>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7DDE30-2A4A-4A99-8313-AA4AD69864A6}">
      <dsp:nvSpPr>
        <dsp:cNvPr id="0" name=""/>
        <dsp:cNvSpPr/>
      </dsp:nvSpPr>
      <dsp:spPr>
        <a:xfrm>
          <a:off x="512540" y="0"/>
          <a:ext cx="5808789" cy="228028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8A3C5EE-056F-4AE4-93EB-E487756448C2}">
      <dsp:nvSpPr>
        <dsp:cNvPr id="0" name=""/>
        <dsp:cNvSpPr/>
      </dsp:nvSpPr>
      <dsp:spPr>
        <a:xfrm>
          <a:off x="2002" y="684085"/>
          <a:ext cx="1205270" cy="91211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t>Step 1: Tenant Lottery Selection</a:t>
          </a:r>
        </a:p>
        <a:p>
          <a:pPr marL="0" lvl="0" indent="0" algn="ctr" defTabSz="400050">
            <a:lnSpc>
              <a:spcPct val="90000"/>
            </a:lnSpc>
            <a:spcBef>
              <a:spcPct val="0"/>
            </a:spcBef>
            <a:spcAft>
              <a:spcPct val="35000"/>
            </a:spcAft>
            <a:buNone/>
          </a:pPr>
          <a:r>
            <a:rPr lang="en-US" sz="700" kern="1200"/>
            <a:t>Tenants are selected by the lottery system at the end of May. </a:t>
          </a:r>
        </a:p>
      </dsp:txBody>
      <dsp:txXfrm>
        <a:off x="46528" y="728611"/>
        <a:ext cx="1116218" cy="823062"/>
      </dsp:txXfrm>
    </dsp:sp>
    <dsp:sp modelId="{20D76421-A0FF-4027-AF69-7D75F2E69E9B}">
      <dsp:nvSpPr>
        <dsp:cNvPr id="0" name=""/>
        <dsp:cNvSpPr/>
      </dsp:nvSpPr>
      <dsp:spPr>
        <a:xfrm>
          <a:off x="1408150" y="684085"/>
          <a:ext cx="1205270" cy="91211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t>Step 2: Income Documentation Submitted</a:t>
          </a:r>
        </a:p>
        <a:p>
          <a:pPr marL="0" lvl="0" indent="0" algn="ctr" defTabSz="400050">
            <a:lnSpc>
              <a:spcPct val="90000"/>
            </a:lnSpc>
            <a:spcBef>
              <a:spcPct val="0"/>
            </a:spcBef>
            <a:spcAft>
              <a:spcPct val="35000"/>
            </a:spcAft>
            <a:buNone/>
          </a:pPr>
          <a:r>
            <a:rPr lang="en-US" sz="700" kern="1200"/>
            <a:t>Tenants are notified of selection and given 1 week to upload additional income documentation.</a:t>
          </a:r>
        </a:p>
      </dsp:txBody>
      <dsp:txXfrm>
        <a:off x="1452676" y="728611"/>
        <a:ext cx="1116218" cy="823062"/>
      </dsp:txXfrm>
    </dsp:sp>
    <dsp:sp modelId="{0D7CACC7-0586-4CA7-A002-59EAFF07D7E1}">
      <dsp:nvSpPr>
        <dsp:cNvPr id="0" name=""/>
        <dsp:cNvSpPr/>
      </dsp:nvSpPr>
      <dsp:spPr>
        <a:xfrm>
          <a:off x="2814299" y="684085"/>
          <a:ext cx="1205270" cy="91211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t>Step 3: Notification to Landlords</a:t>
          </a:r>
        </a:p>
        <a:p>
          <a:pPr marL="0" lvl="0" indent="0" algn="ctr" defTabSz="400050">
            <a:lnSpc>
              <a:spcPct val="90000"/>
            </a:lnSpc>
            <a:spcBef>
              <a:spcPct val="0"/>
            </a:spcBef>
            <a:spcAft>
              <a:spcPct val="35000"/>
            </a:spcAft>
            <a:buNone/>
          </a:pPr>
          <a:r>
            <a:rPr lang="en-US" sz="700" kern="1200"/>
            <a:t>Income documents are verified and landlords are notified of tenant selection. Landlords submit their Agreement.</a:t>
          </a:r>
        </a:p>
      </dsp:txBody>
      <dsp:txXfrm>
        <a:off x="2858825" y="728611"/>
        <a:ext cx="1116218" cy="823062"/>
      </dsp:txXfrm>
    </dsp:sp>
    <dsp:sp modelId="{9055550C-7CD4-4869-9C84-0E6D14CD8769}">
      <dsp:nvSpPr>
        <dsp:cNvPr id="0" name=""/>
        <dsp:cNvSpPr/>
      </dsp:nvSpPr>
      <dsp:spPr>
        <a:xfrm>
          <a:off x="4220448" y="684085"/>
          <a:ext cx="1205270" cy="91211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t>Step 4: Confirmation of Landlord Eligibility </a:t>
          </a:r>
        </a:p>
        <a:p>
          <a:pPr marL="0" lvl="0" indent="0" algn="ctr" defTabSz="400050">
            <a:lnSpc>
              <a:spcPct val="90000"/>
            </a:lnSpc>
            <a:spcBef>
              <a:spcPct val="0"/>
            </a:spcBef>
            <a:spcAft>
              <a:spcPct val="35000"/>
            </a:spcAft>
            <a:buNone/>
          </a:pPr>
          <a:r>
            <a:rPr lang="en-US" sz="700" kern="1200"/>
            <a:t>City crosschecks rental licenses and tax payment status of landlords. Landlords are given 1 week to address any issues. </a:t>
          </a:r>
        </a:p>
      </dsp:txBody>
      <dsp:txXfrm>
        <a:off x="4264974" y="728611"/>
        <a:ext cx="1116218" cy="823062"/>
      </dsp:txXfrm>
    </dsp:sp>
    <dsp:sp modelId="{5AC856E2-7EC2-4B8A-B3A3-7E99CE35AFBE}">
      <dsp:nvSpPr>
        <dsp:cNvPr id="0" name=""/>
        <dsp:cNvSpPr/>
      </dsp:nvSpPr>
      <dsp:spPr>
        <a:xfrm>
          <a:off x="5626597" y="684085"/>
          <a:ext cx="1205270" cy="91211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t>Step 5: Payment Disbursement </a:t>
          </a:r>
        </a:p>
        <a:p>
          <a:pPr marL="0" lvl="0" indent="0" algn="ctr" defTabSz="400050">
            <a:lnSpc>
              <a:spcPct val="90000"/>
            </a:lnSpc>
            <a:spcBef>
              <a:spcPct val="0"/>
            </a:spcBef>
            <a:spcAft>
              <a:spcPct val="35000"/>
            </a:spcAft>
            <a:buNone/>
          </a:pPr>
          <a:r>
            <a:rPr lang="en-US" sz="700" kern="1200"/>
            <a:t>City sends electroic payment through third-party vendor once landlord eligibility is confirmed.</a:t>
          </a:r>
        </a:p>
      </dsp:txBody>
      <dsp:txXfrm>
        <a:off x="5671123" y="728611"/>
        <a:ext cx="1116218" cy="82306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Blanton, Emily M</dc:creator>
  <cp:keywords/>
  <dc:description/>
  <cp:lastModifiedBy>Microsoft Office User</cp:lastModifiedBy>
  <cp:revision>12</cp:revision>
  <dcterms:created xsi:type="dcterms:W3CDTF">2020-06-17T16:51:00Z</dcterms:created>
  <dcterms:modified xsi:type="dcterms:W3CDTF">2020-06-18T17:14:00Z</dcterms:modified>
</cp:coreProperties>
</file>